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52"/>
          <w:szCs w:val="52"/>
        </w:rPr>
      </w:pPr>
      <w:r>
        <w:rPr>
          <w:rFonts w:hint="eastAsia" w:ascii="宋体" w:hAnsi="宋体"/>
          <w:b/>
          <w:color w:val="FF0000"/>
          <w:sz w:val="52"/>
          <w:szCs w:val="52"/>
        </w:rPr>
        <w:t>建筑业营改增涉税疑难问题处理</w:t>
      </w:r>
    </w:p>
    <w:p>
      <w:pPr>
        <w:jc w:val="center"/>
        <w:rPr>
          <w:rFonts w:ascii="宋体" w:hAnsi="宋体"/>
          <w:b/>
          <w:color w:val="FF0000"/>
          <w:sz w:val="52"/>
          <w:szCs w:val="52"/>
        </w:rPr>
      </w:pPr>
      <w:r>
        <w:rPr>
          <w:rFonts w:hint="eastAsia" w:ascii="宋体" w:hAnsi="宋体"/>
          <w:b/>
          <w:color w:val="FF0000"/>
          <w:sz w:val="52"/>
          <w:szCs w:val="52"/>
        </w:rPr>
        <w:t>与合同票据控税西南区专题培训</w:t>
      </w:r>
    </w:p>
    <w:p>
      <w:pPr>
        <w:rPr>
          <w:rFonts w:ascii="宋体" w:hAnsi="宋体"/>
          <w:b/>
          <w:szCs w:val="21"/>
          <w:u w:val="thick"/>
        </w:rPr>
      </w:pPr>
      <w:r>
        <w:rPr>
          <w:rFonts w:hint="eastAsia" w:ascii="宋体" w:hAnsi="宋体"/>
          <w:color w:val="FF0000"/>
          <w:sz w:val="10"/>
          <w:szCs w:val="10"/>
          <w:u w:val="thick"/>
        </w:rPr>
        <w:t xml:space="preserve">                                                                                                                                                                                </w:t>
      </w: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jc w:val="center"/>
        <w:rPr>
          <w:rFonts w:ascii="宋体" w:hAnsi="宋体"/>
          <w:b/>
          <w:sz w:val="84"/>
          <w:szCs w:val="84"/>
        </w:rPr>
      </w:pPr>
      <w:r>
        <w:rPr>
          <w:rFonts w:hint="eastAsia" w:ascii="宋体" w:hAnsi="宋体"/>
          <w:b/>
          <w:sz w:val="84"/>
          <w:szCs w:val="84"/>
        </w:rPr>
        <w:t>邀</w:t>
      </w:r>
    </w:p>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请</w:t>
      </w:r>
    </w:p>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函</w:t>
      </w: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ind w:firstLine="1100" w:firstLineChars="249"/>
        <w:rPr>
          <w:rFonts w:ascii="宋体" w:hAnsi="宋体"/>
          <w:b/>
          <w:sz w:val="44"/>
          <w:szCs w:val="44"/>
        </w:rPr>
      </w:pPr>
      <w:r>
        <w:rPr>
          <w:rFonts w:hint="eastAsia" w:ascii="宋体" w:hAnsi="宋体"/>
          <w:b/>
          <w:sz w:val="44"/>
          <w:szCs w:val="44"/>
        </w:rPr>
        <w:t>时间:2017年6月15日-16日</w:t>
      </w:r>
    </w:p>
    <w:p>
      <w:pPr>
        <w:ind w:firstLine="1100" w:firstLineChars="249"/>
        <w:rPr>
          <w:rFonts w:ascii="宋体" w:hAnsi="宋体"/>
          <w:b/>
          <w:sz w:val="44"/>
          <w:szCs w:val="44"/>
        </w:rPr>
      </w:pPr>
      <w:r>
        <w:rPr>
          <w:rFonts w:hint="eastAsia" w:ascii="宋体" w:hAnsi="宋体"/>
          <w:b/>
          <w:sz w:val="44"/>
          <w:szCs w:val="44"/>
        </w:rPr>
        <w:t>地点:成都上层名人酒店</w:t>
      </w:r>
    </w:p>
    <w:p>
      <w:pPr>
        <w:ind w:firstLine="420"/>
        <w:jc w:val="center"/>
        <w:rPr>
          <w:rFonts w:ascii="宋体" w:hAnsi="宋体"/>
          <w:b/>
          <w:color w:val="FF0000"/>
          <w:sz w:val="52"/>
          <w:szCs w:val="52"/>
        </w:rPr>
      </w:pPr>
      <w:r>
        <w:rPr>
          <w:rFonts w:ascii="宋体" w:hAnsi="宋体"/>
          <w:b/>
          <w:color w:val="FF0000"/>
          <w:sz w:val="32"/>
          <w:szCs w:val="32"/>
        </w:rPr>
        <w:br w:type="page"/>
      </w:r>
      <w:r>
        <w:rPr>
          <w:rFonts w:hint="eastAsia" w:ascii="宋体" w:hAnsi="宋体"/>
          <w:b/>
          <w:color w:val="FF0000"/>
          <w:sz w:val="52"/>
          <w:szCs w:val="52"/>
        </w:rPr>
        <w:t>建筑业营改增涉税疑难问题处理</w:t>
      </w:r>
    </w:p>
    <w:p>
      <w:pPr>
        <w:ind w:firstLine="420"/>
        <w:jc w:val="center"/>
        <w:rPr>
          <w:rFonts w:ascii="宋体" w:hAnsi="宋体"/>
          <w:b/>
          <w:color w:val="FF0000"/>
          <w:sz w:val="52"/>
          <w:szCs w:val="52"/>
        </w:rPr>
      </w:pPr>
      <w:r>
        <w:rPr>
          <w:rFonts w:hint="eastAsia" w:ascii="宋体" w:hAnsi="宋体"/>
          <w:b/>
          <w:color w:val="FF0000"/>
          <w:sz w:val="52"/>
          <w:szCs w:val="52"/>
        </w:rPr>
        <w:t>与合同票据控税</w:t>
      </w:r>
    </w:p>
    <w:p>
      <w:pPr>
        <w:ind w:firstLine="420"/>
        <w:jc w:val="center"/>
        <w:rPr>
          <w:rFonts w:ascii="宋体" w:hAnsi="宋体"/>
          <w:b/>
          <w:color w:val="FF0000"/>
          <w:sz w:val="52"/>
          <w:szCs w:val="52"/>
        </w:rPr>
      </w:pPr>
      <w:r>
        <w:rPr>
          <w:rFonts w:hint="eastAsia" w:ascii="宋体" w:hAnsi="宋体"/>
          <w:b/>
          <w:color w:val="FF0000"/>
          <w:sz w:val="52"/>
          <w:szCs w:val="52"/>
        </w:rPr>
        <w:t>西南区专题培训邀请函</w:t>
      </w:r>
    </w:p>
    <w:p>
      <w:pPr>
        <w:spacing w:line="360" w:lineRule="auto"/>
        <w:rPr>
          <w:rFonts w:ascii="宋体" w:hAnsi="宋体"/>
          <w:color w:val="FF0000"/>
          <w:sz w:val="24"/>
          <w:szCs w:val="24"/>
          <w:u w:val="single"/>
        </w:rPr>
      </w:pPr>
      <w:r>
        <w:rPr>
          <w:rFonts w:hint="eastAsia" w:ascii="宋体" w:hAnsi="宋体"/>
          <w:color w:val="FF0000"/>
          <w:sz w:val="24"/>
          <w:szCs w:val="24"/>
          <w:u w:val="single"/>
        </w:rPr>
        <w:t xml:space="preserve">                                                                     </w:t>
      </w:r>
    </w:p>
    <w:p>
      <w:pPr>
        <w:spacing w:line="540" w:lineRule="exact"/>
        <w:ind w:firstLine="420"/>
        <w:rPr>
          <w:rFonts w:ascii="宋体" w:hAnsi="宋体"/>
          <w:sz w:val="24"/>
          <w:szCs w:val="24"/>
        </w:rPr>
      </w:pPr>
      <w:r>
        <w:rPr>
          <w:rFonts w:hint="eastAsia" w:ascii="宋体" w:hAnsi="宋体"/>
          <w:sz w:val="24"/>
          <w:szCs w:val="24"/>
        </w:rPr>
        <w:t>营改增是我国推进深化财税体制改革的重头戏。而建筑业是受营改增影响最大的行业。全面营改增后，建筑企业面临诸多问题：</w:t>
      </w:r>
    </w:p>
    <w:p>
      <w:pPr>
        <w:spacing w:line="540" w:lineRule="exact"/>
        <w:ind w:firstLine="420"/>
        <w:rPr>
          <w:rFonts w:ascii="宋体" w:hAnsi="宋体"/>
          <w:b/>
          <w:sz w:val="24"/>
          <w:szCs w:val="24"/>
        </w:rPr>
      </w:pPr>
      <w:r>
        <w:rPr>
          <w:rFonts w:hint="eastAsia" w:ascii="宋体" w:hAnsi="宋体"/>
          <w:b/>
          <w:sz w:val="24"/>
          <w:szCs w:val="24"/>
        </w:rPr>
        <w:t>增值税纳税义务时间如何确定？</w:t>
      </w:r>
    </w:p>
    <w:p>
      <w:pPr>
        <w:spacing w:line="540" w:lineRule="exact"/>
        <w:ind w:firstLine="420"/>
        <w:rPr>
          <w:rFonts w:ascii="宋体" w:hAnsi="宋体"/>
          <w:b/>
          <w:sz w:val="24"/>
          <w:szCs w:val="24"/>
        </w:rPr>
      </w:pPr>
      <w:r>
        <w:rPr>
          <w:rFonts w:hint="eastAsia" w:ascii="宋体" w:hAnsi="宋体"/>
          <w:b/>
          <w:sz w:val="24"/>
          <w:szCs w:val="24"/>
        </w:rPr>
        <w:t>差额征收增值税如何进行管理？</w:t>
      </w:r>
    </w:p>
    <w:p>
      <w:pPr>
        <w:spacing w:line="540" w:lineRule="exact"/>
        <w:ind w:firstLine="420"/>
        <w:rPr>
          <w:rFonts w:ascii="宋体" w:hAnsi="宋体"/>
          <w:b/>
          <w:sz w:val="24"/>
          <w:szCs w:val="24"/>
        </w:rPr>
      </w:pPr>
      <w:r>
        <w:rPr>
          <w:rFonts w:hint="eastAsia" w:ascii="宋体" w:hAnsi="宋体"/>
          <w:b/>
          <w:sz w:val="24"/>
          <w:szCs w:val="24"/>
        </w:rPr>
        <w:t>新老项目在交替中如何进行财务税务处理？</w:t>
      </w:r>
    </w:p>
    <w:p>
      <w:pPr>
        <w:spacing w:line="540" w:lineRule="exact"/>
        <w:ind w:firstLine="420"/>
        <w:rPr>
          <w:rFonts w:ascii="宋体" w:hAnsi="宋体"/>
          <w:b/>
          <w:sz w:val="24"/>
          <w:szCs w:val="24"/>
        </w:rPr>
      </w:pPr>
      <w:r>
        <w:rPr>
          <w:rFonts w:hint="eastAsia" w:ascii="宋体" w:hAnsi="宋体"/>
          <w:b/>
          <w:sz w:val="24"/>
          <w:szCs w:val="24"/>
        </w:rPr>
        <w:t xml:space="preserve">甲供材和甲控材规避税收风险如何进行操作? </w:t>
      </w:r>
    </w:p>
    <w:p>
      <w:pPr>
        <w:spacing w:line="540" w:lineRule="exact"/>
        <w:ind w:firstLine="420"/>
        <w:rPr>
          <w:rFonts w:ascii="宋体" w:hAnsi="宋体"/>
          <w:b/>
          <w:sz w:val="24"/>
          <w:szCs w:val="24"/>
        </w:rPr>
      </w:pPr>
      <w:r>
        <w:rPr>
          <w:rFonts w:hint="eastAsia" w:ascii="宋体" w:hAnsi="宋体"/>
          <w:b/>
          <w:sz w:val="24"/>
          <w:szCs w:val="24"/>
        </w:rPr>
        <w:t>建筑企业应如何签订合同才能节省税负</w:t>
      </w:r>
      <w:r>
        <w:rPr>
          <w:rFonts w:ascii="宋体" w:hAnsi="宋体"/>
          <w:b/>
          <w:sz w:val="24"/>
          <w:szCs w:val="24"/>
        </w:rPr>
        <w:t>?</w:t>
      </w:r>
    </w:p>
    <w:p>
      <w:pPr>
        <w:spacing w:line="540" w:lineRule="exact"/>
        <w:ind w:firstLine="420"/>
        <w:rPr>
          <w:rFonts w:ascii="宋体" w:hAnsi="宋体"/>
          <w:b/>
          <w:sz w:val="24"/>
          <w:szCs w:val="24"/>
        </w:rPr>
      </w:pPr>
      <w:r>
        <w:rPr>
          <w:rFonts w:hint="eastAsia" w:ascii="宋体" w:hAnsi="宋体"/>
          <w:b/>
          <w:sz w:val="24"/>
          <w:szCs w:val="24"/>
        </w:rPr>
        <w:t>建筑企业应如何防范涉税发票犯罪？</w:t>
      </w:r>
    </w:p>
    <w:p>
      <w:pPr>
        <w:spacing w:line="540" w:lineRule="exact"/>
        <w:ind w:firstLine="420"/>
        <w:rPr>
          <w:rFonts w:ascii="宋体" w:hAnsi="宋体"/>
          <w:sz w:val="24"/>
          <w:szCs w:val="24"/>
        </w:rPr>
      </w:pPr>
      <w:r>
        <w:rPr>
          <w:rFonts w:hint="eastAsia" w:ascii="宋体" w:hAnsi="宋体"/>
          <w:b/>
          <w:sz w:val="24"/>
          <w:szCs w:val="24"/>
        </w:rPr>
        <w:t>建筑挂靠业务应如何处理才没有税收风险？</w:t>
      </w:r>
    </w:p>
    <w:p>
      <w:pPr>
        <w:spacing w:line="540" w:lineRule="exact"/>
        <w:ind w:firstLine="420"/>
        <w:rPr>
          <w:rFonts w:ascii="宋体" w:hAnsi="宋体"/>
          <w:sz w:val="24"/>
          <w:szCs w:val="24"/>
        </w:rPr>
      </w:pPr>
      <w:r>
        <w:rPr>
          <w:rFonts w:hint="eastAsia" w:ascii="宋体" w:hAnsi="宋体"/>
          <w:sz w:val="24"/>
          <w:szCs w:val="24"/>
        </w:rPr>
        <w:t>这些实战问题是建筑企业税务管控不可回避的核心和热点问题。为控制建筑企业的税收风险，提升税收安全，必须重视增值税专用发票的开具与合同相匹配；必须掌握防范虚开增值税专用发票的策略。鉴于此，为帮助企业应对税务危机管控税务风险，降低企业成本，特于2017年6月15-16日举办“建筑业营改增涉税疑难问题处理与合同票据控税”的专题培训。</w:t>
      </w:r>
    </w:p>
    <w:p>
      <w:pPr>
        <w:spacing w:line="540" w:lineRule="exact"/>
        <w:ind w:firstLine="420"/>
        <w:rPr>
          <w:rFonts w:hAnsi="宋体"/>
          <w:kern w:val="0"/>
          <w:sz w:val="24"/>
          <w:szCs w:val="24"/>
        </w:rPr>
      </w:pPr>
      <w:r>
        <w:rPr>
          <w:rFonts w:hint="eastAsia" w:ascii="宋体" w:hAnsi="宋体"/>
          <w:sz w:val="24"/>
          <w:szCs w:val="24"/>
        </w:rPr>
        <w:t>本次培训由经济学博士、研究员、</w:t>
      </w:r>
      <w:r>
        <w:rPr>
          <w:rFonts w:hint="eastAsia" w:hAnsi="宋体"/>
          <w:kern w:val="0"/>
          <w:sz w:val="24"/>
          <w:szCs w:val="24"/>
        </w:rPr>
        <w:t>财政部财政科学研究所博士后、知名企业纳税筹划师、知名企业税务管理师肖太寿亲临讲授。</w:t>
      </w:r>
    </w:p>
    <w:p>
      <w:pPr>
        <w:spacing w:line="540" w:lineRule="exact"/>
        <w:ind w:firstLine="420"/>
        <w:rPr>
          <w:rFonts w:hAnsi="宋体"/>
          <w:kern w:val="0"/>
          <w:sz w:val="24"/>
          <w:szCs w:val="24"/>
        </w:rPr>
      </w:pPr>
      <w:r>
        <w:rPr>
          <w:rFonts w:hint="eastAsia" w:hAnsi="宋体"/>
          <w:kern w:val="0"/>
          <w:sz w:val="24"/>
          <w:szCs w:val="24"/>
        </w:rPr>
        <w:t>诚挚邀请各位朋友莅临，此次培训定能给您解答许多税务疑难问题！</w:t>
      </w:r>
    </w:p>
    <w:p>
      <w:pPr>
        <w:spacing w:line="540" w:lineRule="exact"/>
        <w:ind w:firstLine="420"/>
        <w:rPr>
          <w:rFonts w:hAnsi="宋体"/>
          <w:kern w:val="0"/>
          <w:sz w:val="24"/>
          <w:szCs w:val="24"/>
        </w:rPr>
      </w:pPr>
      <w:r>
        <w:rPr>
          <w:rFonts w:hint="eastAsia" w:hAnsi="宋体"/>
          <w:kern w:val="0"/>
          <w:sz w:val="24"/>
          <w:szCs w:val="24"/>
        </w:rPr>
        <w:t>恭候光临！</w:t>
      </w:r>
    </w:p>
    <w:p>
      <w:pPr>
        <w:spacing w:line="360" w:lineRule="auto"/>
        <w:ind w:firstLine="420"/>
        <w:rPr>
          <w:rFonts w:hAnsi="宋体"/>
          <w:kern w:val="0"/>
          <w:sz w:val="28"/>
          <w:szCs w:val="28"/>
        </w:rPr>
      </w:pPr>
      <w:r>
        <w:rPr>
          <w:rFonts w:hint="eastAsia" w:hAnsi="宋体"/>
          <w:kern w:val="0"/>
          <w:sz w:val="28"/>
          <w:szCs w:val="28"/>
        </w:rPr>
        <w:t xml:space="preserve">                                      </w:t>
      </w:r>
    </w:p>
    <w:p>
      <w:pPr>
        <w:spacing w:line="360" w:lineRule="auto"/>
        <w:rPr>
          <w:rFonts w:ascii="宋体" w:hAnsi="宋体"/>
          <w:b/>
          <w:sz w:val="24"/>
          <w:szCs w:val="24"/>
        </w:rPr>
      </w:pPr>
      <w:r>
        <w:rPr>
          <w:rFonts w:hAnsi="宋体"/>
          <w:kern w:val="0"/>
          <w:sz w:val="28"/>
          <w:szCs w:val="28"/>
        </w:rPr>
        <w:br w:type="page"/>
      </w:r>
      <w:r>
        <w:rPr>
          <w:rFonts w:hint="eastAsia" w:ascii="宋体" w:hAnsi="宋体"/>
          <w:b/>
          <w:sz w:val="24"/>
          <w:szCs w:val="24"/>
          <w:highlight w:val="red"/>
        </w:rPr>
        <w:pict>
          <v:shape id="_x0000_s1026" o:spid="_x0000_s1026" o:spt="32" type="#_x0000_t32" style="position:absolute;left:0pt;margin-left:-0.75pt;margin-top:0pt;height:0pt;width:416.25pt;z-index:251658240;mso-width-relative:page;mso-height-relative:page;" o:connectortype="straight" filled="f" stroked="t" coordsize="21600,21600">
            <v:path arrowok="t"/>
            <v:fill on="f" focussize="0,0"/>
            <v:stroke weight="2.25pt" color="#C00000"/>
            <v:imagedata o:title=""/>
            <o:lock v:ext="edit"/>
          </v:shape>
        </w:pict>
      </w:r>
      <w:r>
        <w:rPr>
          <w:rFonts w:hint="eastAsia" w:ascii="宋体" w:hAnsi="宋体"/>
          <w:b/>
          <w:sz w:val="24"/>
          <w:szCs w:val="24"/>
          <w:highlight w:val="red"/>
        </w:rPr>
        <w:t>一、培训内容</w:t>
      </w:r>
      <w:r>
        <w:rPr>
          <w:rFonts w:hint="eastAsia" w:ascii="宋体" w:hAnsi="宋体"/>
          <w:b/>
          <w:sz w:val="24"/>
          <w:szCs w:val="24"/>
        </w:rPr>
        <w:t xml:space="preserve">     </w:t>
      </w:r>
    </w:p>
    <w:p>
      <w:pPr>
        <w:spacing w:line="360" w:lineRule="auto"/>
        <w:ind w:firstLine="480"/>
        <w:rPr>
          <w:rFonts w:ascii="宋体" w:hAnsi="宋体"/>
          <w:sz w:val="24"/>
          <w:szCs w:val="24"/>
        </w:rPr>
      </w:pPr>
      <w:r>
        <w:rPr>
          <w:rFonts w:hint="eastAsia" w:ascii="宋体" w:hAnsi="宋体"/>
          <w:sz w:val="24"/>
          <w:szCs w:val="24"/>
        </w:rPr>
        <w:t>培训内容：建筑行业营改增涉税疑难问题处理与合同票据控税专题培训</w:t>
      </w:r>
    </w:p>
    <w:p>
      <w:pPr>
        <w:spacing w:line="360" w:lineRule="auto"/>
        <w:ind w:firstLine="480"/>
        <w:rPr>
          <w:rFonts w:hint="eastAsia" w:ascii="宋体" w:hAnsi="宋体"/>
          <w:sz w:val="24"/>
          <w:szCs w:val="24"/>
        </w:rPr>
      </w:pPr>
      <w:r>
        <w:rPr>
          <w:rFonts w:hint="eastAsia" w:ascii="宋体" w:hAnsi="宋体"/>
          <w:sz w:val="24"/>
          <w:szCs w:val="24"/>
        </w:rPr>
        <w:pict>
          <v:shape id="_x0000_s1028" o:spid="_x0000_s1028" o:spt="32" type="#_x0000_t32" style="position:absolute;left:0pt;margin-left:-2.25pt;margin-top:22.2pt;height:0pt;width:416.25pt;z-index:251659264;mso-width-relative:page;mso-height-relative:page;" o:connectortype="straight" filled="f" stroked="t" coordsize="21600,21600">
            <v:path arrowok="t"/>
            <v:fill on="f" focussize="0,0"/>
            <v:stroke weight="2.25pt" color="#C00000"/>
            <v:imagedata o:title=""/>
            <o:lock v:ext="edit"/>
          </v:shape>
        </w:pict>
      </w:r>
    </w:p>
    <w:p>
      <w:pPr>
        <w:spacing w:line="360" w:lineRule="auto"/>
        <w:rPr>
          <w:rFonts w:ascii="宋体" w:hAnsi="宋体"/>
          <w:b/>
          <w:sz w:val="24"/>
          <w:szCs w:val="24"/>
        </w:rPr>
      </w:pPr>
      <w:r>
        <w:rPr>
          <w:rFonts w:hint="eastAsia" w:ascii="宋体" w:hAnsi="宋体"/>
          <w:b/>
          <w:sz w:val="24"/>
          <w:szCs w:val="24"/>
          <w:highlight w:val="red"/>
        </w:rPr>
        <w:t>二、培训时间及地点</w:t>
      </w:r>
    </w:p>
    <w:p>
      <w:pPr>
        <w:spacing w:line="360" w:lineRule="auto"/>
        <w:ind w:firstLine="480"/>
        <w:rPr>
          <w:rFonts w:ascii="宋体" w:hAnsi="宋体"/>
          <w:sz w:val="24"/>
          <w:szCs w:val="24"/>
        </w:rPr>
      </w:pPr>
      <w:r>
        <w:rPr>
          <w:rFonts w:hint="eastAsia" w:ascii="宋体" w:hAnsi="宋体"/>
          <w:sz w:val="24"/>
          <w:szCs w:val="24"/>
        </w:rPr>
        <w:t>培训时间：2017年6月15日至16日（异地学员请于6月14日13:00后到酒店大堂签到，成都市及周边的学员请于6月15日8:00-8:45到会场签到）</w:t>
      </w:r>
    </w:p>
    <w:p>
      <w:pPr>
        <w:spacing w:line="360" w:lineRule="auto"/>
        <w:ind w:firstLine="480"/>
        <w:rPr>
          <w:rFonts w:ascii="宋体" w:hAnsi="宋体"/>
          <w:sz w:val="24"/>
          <w:szCs w:val="24"/>
        </w:rPr>
      </w:pPr>
      <w:r>
        <w:rPr>
          <w:rFonts w:hint="eastAsia" w:ascii="宋体" w:hAnsi="宋体"/>
          <w:sz w:val="24"/>
          <w:szCs w:val="24"/>
        </w:rPr>
        <w:t>培训地点：成都.上层名人酒店（成都市金牛区星辉中路24号）</w:t>
      </w:r>
    </w:p>
    <w:p>
      <w:pPr>
        <w:spacing w:line="360" w:lineRule="auto"/>
        <w:ind w:firstLine="480"/>
        <w:rPr>
          <w:rFonts w:ascii="宋体" w:hAnsi="宋体"/>
          <w:sz w:val="24"/>
          <w:szCs w:val="24"/>
        </w:rPr>
      </w:pPr>
      <w:r>
        <w:rPr>
          <w:rFonts w:hint="eastAsia" w:ascii="宋体" w:hAnsi="宋体"/>
          <w:sz w:val="24"/>
          <w:szCs w:val="24"/>
        </w:rPr>
        <w:t>会   场：</w:t>
      </w:r>
      <w:r>
        <w:rPr>
          <w:rFonts w:hint="eastAsia" w:ascii="宋体" w:hAnsi="宋体"/>
          <w:color w:val="FF0000"/>
          <w:sz w:val="24"/>
          <w:szCs w:val="24"/>
        </w:rPr>
        <w:t xml:space="preserve"> </w:t>
      </w:r>
      <w:r>
        <w:rPr>
          <w:rFonts w:hint="eastAsia" w:ascii="宋体" w:hAnsi="宋体"/>
          <w:sz w:val="24"/>
          <w:szCs w:val="24"/>
        </w:rPr>
        <w:t>名 人 厅（28楼，电梯行至27楼，再由楼梯上行一层）</w:t>
      </w:r>
    </w:p>
    <w:p>
      <w:pPr>
        <w:jc w:val="center"/>
      </w:pPr>
      <w:r>
        <w:drawing>
          <wp:inline distT="0" distB="0" distL="0" distR="0">
            <wp:extent cx="2880360" cy="2762250"/>
            <wp:effectExtent l="0" t="0" r="0" b="0"/>
            <wp:docPr id="1" name="图片 1" descr="_56520730_pt2017_05_04_10_44_08_1493865850000_wif"/>
            <wp:cNvGraphicFramePr/>
            <a:graphic xmlns:a="http://schemas.openxmlformats.org/drawingml/2006/main">
              <a:graphicData uri="http://schemas.openxmlformats.org/drawingml/2006/picture">
                <pic:pic xmlns:pic="http://schemas.openxmlformats.org/drawingml/2006/picture">
                  <pic:nvPicPr>
                    <pic:cNvPr id="1" name="图片 1" descr="_56520730_pt2017_05_04_10_44_08_1493865850000_wif"/>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880360" cy="2762250"/>
                    </a:xfrm>
                    <a:prstGeom prst="rect">
                      <a:avLst/>
                    </a:prstGeom>
                    <a:noFill/>
                    <a:ln>
                      <a:noFill/>
                    </a:ln>
                  </pic:spPr>
                </pic:pic>
              </a:graphicData>
            </a:graphic>
          </wp:inline>
        </w:drawing>
      </w:r>
    </w:p>
    <w:p>
      <w:r>
        <w:rPr>
          <w:rFonts w:hint="eastAsia"/>
          <w:sz w:val="24"/>
          <w:szCs w:val="24"/>
        </w:rPr>
        <w:t xml:space="preserve">    </w:t>
      </w:r>
      <w:r>
        <w:rPr>
          <w:sz w:val="24"/>
          <w:szCs w:val="24"/>
        </w:rPr>
        <w:t>成都上层名人酒店位于太升商圈和骡马市商圈交界处，毗邻府河，</w:t>
      </w:r>
      <w:r>
        <w:rPr>
          <w:rFonts w:hint="eastAsia"/>
          <w:sz w:val="24"/>
          <w:szCs w:val="24"/>
        </w:rPr>
        <w:t>五</w:t>
      </w:r>
      <w:r>
        <w:rPr>
          <w:sz w:val="24"/>
          <w:szCs w:val="24"/>
        </w:rPr>
        <w:t>星级商务酒店。</w:t>
      </w:r>
      <w:r>
        <w:rPr>
          <w:rFonts w:hint="eastAsia"/>
          <w:sz w:val="24"/>
          <w:szCs w:val="24"/>
        </w:rPr>
        <w:t>本次培训协议住宿费用380元/间（含双早）。</w:t>
      </w:r>
    </w:p>
    <w:p>
      <w:pPr>
        <w:spacing w:line="360" w:lineRule="auto"/>
        <w:jc w:val="center"/>
      </w:pPr>
      <w:r>
        <w:drawing>
          <wp:inline distT="0" distB="0" distL="0" distR="0">
            <wp:extent cx="2882265" cy="144399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82265" cy="1443990"/>
                    </a:xfrm>
                    <a:prstGeom prst="rect">
                      <a:avLst/>
                    </a:prstGeom>
                    <a:noFill/>
                    <a:ln>
                      <a:noFill/>
                    </a:ln>
                  </pic:spPr>
                </pic:pic>
              </a:graphicData>
            </a:graphic>
          </wp:inline>
        </w:drawing>
      </w:r>
    </w:p>
    <w:p>
      <w:pPr>
        <w:spacing w:line="360" w:lineRule="auto"/>
        <w:jc w:val="center"/>
        <w:rPr>
          <w:rFonts w:ascii="宋体" w:hAnsi="宋体"/>
          <w:sz w:val="24"/>
          <w:szCs w:val="24"/>
        </w:rPr>
      </w:pPr>
      <w:r>
        <w:rPr>
          <w:rFonts w:hint="eastAsia"/>
        </w:rPr>
        <w:t xml:space="preserve">     </w:t>
      </w:r>
      <w:r>
        <w:rPr>
          <w:rFonts w:hint="eastAsia" w:ascii="宋体" w:hAnsi="宋体" w:cs="宋体"/>
          <w:sz w:val="24"/>
          <w:szCs w:val="24"/>
        </w:rPr>
        <w:t>1、</w:t>
      </w:r>
      <w:r>
        <w:rPr>
          <w:rFonts w:hint="eastAsia" w:ascii="宋体" w:hAnsi="宋体"/>
          <w:sz w:val="24"/>
          <w:szCs w:val="24"/>
        </w:rPr>
        <w:t>成都火车东站至上层名人酒店：地铁2号线，至天府广场下车，步行300米，到达天府广场东站，乘坐64路，经过6站，在簸箕街下车，步行180米到</w:t>
      </w:r>
    </w:p>
    <w:p>
      <w:pPr>
        <w:spacing w:line="360" w:lineRule="auto"/>
        <w:rPr>
          <w:rFonts w:ascii="宋体" w:hAnsi="宋体"/>
          <w:sz w:val="24"/>
          <w:szCs w:val="24"/>
        </w:rPr>
      </w:pPr>
      <w:r>
        <w:rPr>
          <w:rFonts w:hint="eastAsia" w:ascii="宋体" w:hAnsi="宋体"/>
          <w:sz w:val="24"/>
          <w:szCs w:val="24"/>
        </w:rPr>
        <w:t>达上层名人酒店。经时约50分钟。</w:t>
      </w:r>
    </w:p>
    <w:p>
      <w:pPr>
        <w:spacing w:line="360" w:lineRule="auto"/>
        <w:rPr>
          <w:rFonts w:ascii="宋体" w:hAnsi="宋体"/>
          <w:sz w:val="24"/>
          <w:szCs w:val="24"/>
        </w:rPr>
      </w:pPr>
      <w:r>
        <w:rPr>
          <w:rFonts w:hint="eastAsia" w:ascii="宋体" w:hAnsi="宋体"/>
          <w:sz w:val="24"/>
          <w:szCs w:val="24"/>
        </w:rPr>
        <w:t xml:space="preserve">    打出租车大约27元，经时约25分钟。</w:t>
      </w:r>
    </w:p>
    <w:p>
      <w:pPr>
        <w:spacing w:line="360" w:lineRule="auto"/>
        <w:ind w:firstLine="480"/>
        <w:rPr>
          <w:rFonts w:ascii="宋体" w:hAnsi="宋体"/>
          <w:sz w:val="24"/>
          <w:szCs w:val="24"/>
        </w:rPr>
      </w:pPr>
      <w:r>
        <w:rPr>
          <w:rFonts w:hint="eastAsia" w:ascii="宋体" w:hAnsi="宋体"/>
          <w:sz w:val="24"/>
          <w:szCs w:val="24"/>
        </w:rPr>
        <w:t>2、成都火车北站至上层名人酒店：公交路线，步行230米到火车北站公交站乘坐73路，经过4站在簸箕街站下车，步行180米到达上层名人酒店。经时约30分钟。</w:t>
      </w:r>
    </w:p>
    <w:p>
      <w:pPr>
        <w:spacing w:line="360" w:lineRule="auto"/>
        <w:ind w:firstLine="480"/>
        <w:rPr>
          <w:rFonts w:ascii="宋体" w:hAnsi="宋体"/>
          <w:sz w:val="24"/>
          <w:szCs w:val="24"/>
        </w:rPr>
      </w:pPr>
      <w:r>
        <w:rPr>
          <w:rFonts w:hint="eastAsia" w:ascii="宋体" w:hAnsi="宋体"/>
          <w:sz w:val="24"/>
          <w:szCs w:val="24"/>
        </w:rPr>
        <w:t>打出租车约10元，经时约10分钟</w:t>
      </w:r>
    </w:p>
    <w:p>
      <w:pPr>
        <w:spacing w:line="360" w:lineRule="auto"/>
        <w:ind w:firstLine="480"/>
        <w:rPr>
          <w:rFonts w:ascii="宋体" w:hAnsi="宋体"/>
          <w:sz w:val="24"/>
          <w:szCs w:val="24"/>
        </w:rPr>
      </w:pPr>
      <w:r>
        <w:rPr>
          <w:rFonts w:hint="eastAsia" w:ascii="宋体" w:hAnsi="宋体"/>
          <w:sz w:val="24"/>
          <w:szCs w:val="24"/>
        </w:rPr>
        <w:t>3、双流国际机场至上层名人酒店：步行600米至（双流国际机场t2航站楼），</w:t>
      </w:r>
    </w:p>
    <w:p>
      <w:pPr>
        <w:spacing w:line="360" w:lineRule="auto"/>
        <w:rPr>
          <w:rFonts w:ascii="宋体" w:hAnsi="宋体"/>
          <w:sz w:val="24"/>
          <w:szCs w:val="24"/>
        </w:rPr>
      </w:pPr>
      <w:r>
        <w:rPr>
          <w:rFonts w:hint="eastAsia" w:ascii="宋体" w:hAnsi="宋体"/>
          <w:sz w:val="24"/>
          <w:szCs w:val="24"/>
        </w:rPr>
        <w:t>乘坐机场专线1号线，经过4站在华西坝下车，换乘99路经过8站，在簸箕街下车，步行200米到达上层名人酒店。经时约1小时40分钟。</w:t>
      </w:r>
    </w:p>
    <w:p>
      <w:pPr>
        <w:spacing w:line="360" w:lineRule="auto"/>
        <w:ind w:firstLine="480"/>
        <w:rPr>
          <w:rFonts w:ascii="宋体" w:hAnsi="宋体"/>
          <w:sz w:val="24"/>
          <w:szCs w:val="24"/>
        </w:rPr>
      </w:pPr>
      <w:r>
        <w:rPr>
          <w:rFonts w:hint="eastAsia" w:ascii="宋体" w:hAnsi="宋体"/>
          <w:sz w:val="24"/>
          <w:szCs w:val="24"/>
        </w:rPr>
        <w:t>打出租车约60元，经时约40分钟。</w:t>
      </w:r>
    </w:p>
    <w:p>
      <w:pPr>
        <w:spacing w:line="360" w:lineRule="auto"/>
        <w:ind w:firstLine="480"/>
        <w:rPr>
          <w:rFonts w:hint="eastAsia" w:ascii="宋体" w:hAnsi="宋体"/>
          <w:sz w:val="24"/>
          <w:szCs w:val="24"/>
        </w:rPr>
      </w:pPr>
      <w:r>
        <w:rPr>
          <w:rFonts w:hint="eastAsia" w:ascii="宋体" w:hAnsi="宋体"/>
          <w:sz w:val="24"/>
          <w:szCs w:val="24"/>
        </w:rPr>
        <w:pict>
          <v:shape id="_x0000_s1029" o:spid="_x0000_s1029" o:spt="32" type="#_x0000_t32" style="position:absolute;left:0pt;margin-left:-3pt;margin-top:20.7pt;height:0pt;width:416.25pt;z-index:251660288;mso-width-relative:page;mso-height-relative:page;" o:connectortype="straight" filled="f" stroked="t" coordsize="21600,21600">
            <v:path arrowok="t"/>
            <v:fill on="f" focussize="0,0"/>
            <v:stroke weight="2.25pt" color="#C00000"/>
            <v:imagedata o:title=""/>
            <o:lock v:ext="edit"/>
          </v:shape>
        </w:pict>
      </w:r>
    </w:p>
    <w:p>
      <w:pPr>
        <w:spacing w:line="360" w:lineRule="auto"/>
        <w:rPr>
          <w:rFonts w:ascii="宋体" w:hAnsi="宋体"/>
          <w:sz w:val="24"/>
          <w:szCs w:val="24"/>
        </w:rPr>
      </w:pPr>
      <w:r>
        <w:rPr>
          <w:rFonts w:hint="eastAsia" w:ascii="宋体" w:hAnsi="宋体"/>
          <w:b/>
          <w:sz w:val="24"/>
          <w:szCs w:val="24"/>
          <w:highlight w:val="red"/>
        </w:rPr>
        <w:t>三、主办与协办单位</w:t>
      </w:r>
    </w:p>
    <w:p>
      <w:pPr>
        <w:spacing w:line="360" w:lineRule="auto"/>
        <w:ind w:firstLine="480"/>
        <w:rPr>
          <w:rFonts w:ascii="宋体" w:hAnsi="宋体"/>
          <w:sz w:val="24"/>
          <w:szCs w:val="24"/>
        </w:rPr>
      </w:pPr>
      <w:r>
        <w:rPr>
          <w:rFonts w:hint="eastAsia" w:ascii="宋体" w:hAnsi="宋体"/>
          <w:sz w:val="24"/>
          <w:szCs w:val="24"/>
        </w:rPr>
        <w:t>主办单位：重庆扬智企业管理咨询有限公司</w:t>
      </w:r>
    </w:p>
    <w:p>
      <w:pPr>
        <w:spacing w:line="360" w:lineRule="auto"/>
        <w:ind w:left="1200" w:firstLine="480"/>
        <w:rPr>
          <w:rFonts w:ascii="宋体" w:hAnsi="宋体"/>
          <w:sz w:val="24"/>
          <w:szCs w:val="24"/>
        </w:rPr>
      </w:pPr>
      <w:r>
        <w:rPr>
          <w:rFonts w:hint="eastAsia" w:ascii="宋体" w:hAnsi="宋体"/>
          <w:sz w:val="24"/>
          <w:szCs w:val="24"/>
        </w:rPr>
        <w:t>四川筑瑞科技有限公司</w:t>
      </w:r>
    </w:p>
    <w:p>
      <w:pPr>
        <w:spacing w:line="360" w:lineRule="auto"/>
        <w:ind w:firstLine="480"/>
        <w:rPr>
          <w:rFonts w:ascii="宋体" w:hAnsi="宋体"/>
          <w:sz w:val="24"/>
          <w:szCs w:val="24"/>
        </w:rPr>
      </w:pPr>
      <w:r>
        <w:rPr>
          <w:rFonts w:hint="eastAsia" w:ascii="宋体" w:hAnsi="宋体"/>
          <w:sz w:val="24"/>
          <w:szCs w:val="24"/>
        </w:rPr>
        <w:t>协办单位：杭州新中大软件股份有限公司</w:t>
      </w:r>
    </w:p>
    <w:p>
      <w:pPr>
        <w:spacing w:line="360" w:lineRule="auto"/>
        <w:ind w:left="1200" w:firstLine="480"/>
        <w:rPr>
          <w:rFonts w:ascii="宋体" w:hAnsi="宋体"/>
          <w:sz w:val="24"/>
          <w:szCs w:val="24"/>
        </w:rPr>
      </w:pPr>
      <w:r>
        <w:rPr>
          <w:rFonts w:hint="eastAsia" w:ascii="宋体" w:hAnsi="宋体"/>
          <w:sz w:val="24"/>
          <w:szCs w:val="24"/>
        </w:rPr>
        <w:t>上海鲁班软件股份有限公司</w:t>
      </w:r>
    </w:p>
    <w:p>
      <w:pPr>
        <w:spacing w:line="360" w:lineRule="auto"/>
        <w:ind w:left="1200" w:firstLine="480"/>
        <w:rPr>
          <w:rFonts w:hint="eastAsia" w:ascii="宋体" w:hAnsi="宋体"/>
          <w:sz w:val="24"/>
          <w:szCs w:val="24"/>
        </w:rPr>
      </w:pPr>
      <w:r>
        <w:rPr>
          <w:rFonts w:hint="eastAsia" w:ascii="宋体" w:hAnsi="宋体"/>
          <w:sz w:val="24"/>
          <w:szCs w:val="24"/>
        </w:rPr>
        <w:pict>
          <v:shape id="_x0000_s1030" o:spid="_x0000_s1030" o:spt="32" type="#_x0000_t32" style="position:absolute;left:0pt;margin-left:-2.25pt;margin-top:24.3pt;height:0pt;width:416.25pt;z-index:251661312;mso-width-relative:page;mso-height-relative:page;" o:connectortype="straight" filled="f" stroked="t" coordsize="21600,21600">
            <v:path arrowok="t"/>
            <v:fill on="f" focussize="0,0"/>
            <v:stroke weight="2.25pt" color="#C00000"/>
            <v:imagedata o:title=""/>
            <o:lock v:ext="edit"/>
          </v:shape>
        </w:pict>
      </w:r>
    </w:p>
    <w:p>
      <w:pPr>
        <w:spacing w:line="360" w:lineRule="auto"/>
        <w:rPr>
          <w:rFonts w:ascii="宋体" w:hAnsi="宋体"/>
          <w:sz w:val="24"/>
          <w:szCs w:val="24"/>
        </w:rPr>
      </w:pPr>
      <w:r>
        <w:rPr>
          <w:rFonts w:hint="eastAsia" w:ascii="宋体" w:hAnsi="宋体"/>
          <w:b/>
          <w:sz w:val="24"/>
          <w:szCs w:val="24"/>
          <w:highlight w:val="red"/>
        </w:rPr>
        <w:t>四、参会对象</w:t>
      </w:r>
    </w:p>
    <w:p>
      <w:pPr>
        <w:spacing w:line="360" w:lineRule="auto"/>
        <w:rPr>
          <w:rFonts w:ascii="宋体" w:hAnsi="宋体"/>
          <w:sz w:val="24"/>
          <w:szCs w:val="24"/>
        </w:rPr>
      </w:pPr>
      <w:r>
        <w:rPr>
          <w:rFonts w:hint="eastAsia" w:ascii="宋体" w:hAnsi="宋体"/>
          <w:sz w:val="24"/>
          <w:szCs w:val="24"/>
        </w:rPr>
        <w:t xml:space="preserve">    建筑企业董事长、总裁、副总裁、总工程师、总经济师、总会计师、财务总监、CIO、信息中心主任、业务部门负责人和骨干。</w:t>
      </w:r>
    </w:p>
    <w:p>
      <w:pPr>
        <w:spacing w:line="360" w:lineRule="auto"/>
        <w:rPr>
          <w:rFonts w:ascii="宋体" w:hAnsi="宋体"/>
          <w:b/>
          <w:sz w:val="24"/>
          <w:szCs w:val="24"/>
        </w:rPr>
      </w:pPr>
      <w:r>
        <w:rPr>
          <w:rFonts w:ascii="宋体" w:hAnsi="宋体"/>
          <w:b/>
          <w:sz w:val="24"/>
          <w:szCs w:val="24"/>
        </w:rPr>
        <w:pict>
          <v:shape id="_x0000_s1031" o:spid="_x0000_s1031" o:spt="32" type="#_x0000_t32" style="position:absolute;left:0pt;margin-left:1.5pt;margin-top:21.45pt;height:0pt;width:416.25pt;z-index:251662336;mso-width-relative:page;mso-height-relative:page;" o:connectortype="straight" filled="f" stroked="t" coordsize="21600,21600">
            <v:path arrowok="t"/>
            <v:fill on="f" focussize="0,0"/>
            <v:stroke weight="2.25pt" color="#C00000"/>
            <v:imagedata o:title=""/>
            <o:lock v:ext="edit"/>
          </v:shape>
        </w:pict>
      </w:r>
    </w:p>
    <w:p>
      <w:pPr>
        <w:spacing w:line="360" w:lineRule="auto"/>
        <w:rPr>
          <w:rFonts w:ascii="宋体" w:hAnsi="宋体"/>
          <w:b/>
          <w:sz w:val="24"/>
          <w:szCs w:val="24"/>
        </w:rPr>
      </w:pPr>
      <w:r>
        <w:rPr>
          <w:rFonts w:hint="eastAsia" w:ascii="宋体" w:hAnsi="宋体"/>
          <w:b/>
          <w:sz w:val="24"/>
          <w:szCs w:val="24"/>
          <w:highlight w:val="red"/>
        </w:rPr>
        <w:t>五、培训费用、食宿及交通</w:t>
      </w:r>
    </w:p>
    <w:p>
      <w:pPr>
        <w:spacing w:line="360" w:lineRule="auto"/>
        <w:rPr>
          <w:rFonts w:ascii="宋体" w:hAnsi="宋体"/>
          <w:sz w:val="24"/>
          <w:szCs w:val="24"/>
        </w:rPr>
      </w:pPr>
      <w:r>
        <w:rPr>
          <w:rFonts w:ascii="宋体" w:hAnsi="宋体"/>
          <w:sz w:val="24"/>
          <w:szCs w:val="24"/>
        </w:rPr>
        <w:t>1</w:t>
      </w:r>
      <w:r>
        <w:rPr>
          <w:rFonts w:hint="eastAsia" w:ascii="宋体" w:hAnsi="宋体"/>
          <w:sz w:val="24"/>
          <w:szCs w:val="24"/>
        </w:rPr>
        <w:t>、 培训费用：22</w:t>
      </w:r>
      <w:r>
        <w:rPr>
          <w:rFonts w:ascii="宋体" w:hAnsi="宋体"/>
          <w:sz w:val="24"/>
          <w:szCs w:val="24"/>
        </w:rPr>
        <w:t>00</w:t>
      </w:r>
      <w:r>
        <w:rPr>
          <w:rFonts w:hint="eastAsia" w:ascii="宋体" w:hAnsi="宋体"/>
          <w:sz w:val="24"/>
          <w:szCs w:val="24"/>
        </w:rPr>
        <w:t>元</w:t>
      </w:r>
      <w:r>
        <w:rPr>
          <w:rFonts w:ascii="宋体" w:hAnsi="宋体"/>
          <w:sz w:val="24"/>
          <w:szCs w:val="24"/>
        </w:rPr>
        <w:t>/</w:t>
      </w:r>
      <w:r>
        <w:rPr>
          <w:rFonts w:hint="eastAsia" w:ascii="宋体" w:hAnsi="宋体"/>
          <w:sz w:val="24"/>
          <w:szCs w:val="24"/>
        </w:rPr>
        <w:t>人，开具增值税普通发票。</w:t>
      </w:r>
    </w:p>
    <w:p>
      <w:pPr>
        <w:spacing w:line="360" w:lineRule="auto"/>
        <w:rPr>
          <w:rFonts w:ascii="宋体" w:hAnsi="宋体"/>
          <w:sz w:val="24"/>
          <w:szCs w:val="24"/>
        </w:rPr>
      </w:pPr>
      <w:r>
        <w:rPr>
          <w:rFonts w:hint="eastAsia" w:ascii="宋体" w:hAnsi="宋体"/>
          <w:sz w:val="24"/>
          <w:szCs w:val="24"/>
        </w:rPr>
        <w:t xml:space="preserve">    包含：师资、教材、场地，15日中餐、晚餐，16日中餐；（住宿统一安排，费用自理）</w:t>
      </w:r>
      <w:r>
        <w:rPr>
          <w:rFonts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2、 报名优惠：</w:t>
      </w:r>
    </w:p>
    <w:p>
      <w:pPr>
        <w:spacing w:line="360" w:lineRule="auto"/>
        <w:rPr>
          <w:rFonts w:ascii="宋体" w:hAnsi="宋体"/>
          <w:sz w:val="24"/>
          <w:szCs w:val="24"/>
        </w:rPr>
      </w:pPr>
      <w:r>
        <w:rPr>
          <w:rFonts w:hint="eastAsia" w:ascii="宋体" w:hAnsi="宋体"/>
          <w:sz w:val="24"/>
          <w:szCs w:val="24"/>
        </w:rPr>
        <w:t xml:space="preserve">    每单位缴费人数达到5个人，可额外赠送一个听课名额。</w:t>
      </w:r>
    </w:p>
    <w:p>
      <w:pPr>
        <w:spacing w:line="360" w:lineRule="auto"/>
        <w:rPr>
          <w:rFonts w:ascii="宋体" w:hAnsi="宋体"/>
          <w:sz w:val="24"/>
          <w:szCs w:val="24"/>
        </w:rPr>
      </w:pPr>
      <w:r>
        <w:rPr>
          <w:rFonts w:hint="eastAsia" w:ascii="宋体" w:hAnsi="宋体"/>
          <w:sz w:val="24"/>
          <w:szCs w:val="24"/>
        </w:rPr>
        <w:t>3、 缴费方式：6月12日前汇款至公司账户（不接受现场缴费）</w:t>
      </w:r>
    </w:p>
    <w:p>
      <w:pPr>
        <w:spacing w:line="360" w:lineRule="auto"/>
        <w:rPr>
          <w:rFonts w:ascii="宋体" w:hAnsi="宋体"/>
          <w:sz w:val="24"/>
          <w:szCs w:val="24"/>
        </w:rPr>
      </w:pPr>
      <w:r>
        <w:rPr>
          <w:rFonts w:hint="eastAsia" w:ascii="宋体" w:hAnsi="宋体"/>
          <w:sz w:val="24"/>
          <w:szCs w:val="24"/>
        </w:rPr>
        <w:t xml:space="preserve">    户  名：重庆扬智企业管理咨询有限公司</w:t>
      </w:r>
    </w:p>
    <w:p>
      <w:pPr>
        <w:spacing w:line="360" w:lineRule="auto"/>
        <w:rPr>
          <w:rFonts w:ascii="宋体" w:hAnsi="宋体"/>
          <w:sz w:val="24"/>
          <w:szCs w:val="24"/>
        </w:rPr>
      </w:pPr>
      <w:r>
        <w:rPr>
          <w:rFonts w:hint="eastAsia" w:ascii="宋体" w:hAnsi="宋体"/>
          <w:sz w:val="24"/>
          <w:szCs w:val="24"/>
        </w:rPr>
        <w:t xml:space="preserve">    开户行：招商银行重庆分行北部新区支行</w:t>
      </w:r>
    </w:p>
    <w:p>
      <w:pPr>
        <w:spacing w:line="360" w:lineRule="auto"/>
        <w:rPr>
          <w:rFonts w:ascii="宋体" w:hAnsi="宋体"/>
          <w:sz w:val="24"/>
          <w:szCs w:val="24"/>
        </w:rPr>
      </w:pPr>
      <w:r>
        <w:rPr>
          <w:rFonts w:hint="eastAsia" w:ascii="宋体" w:hAnsi="宋体"/>
          <w:sz w:val="24"/>
          <w:szCs w:val="24"/>
        </w:rPr>
        <w:t xml:space="preserve">    账  号：123  9076  6881  0702</w:t>
      </w:r>
    </w:p>
    <w:p>
      <w:pPr>
        <w:spacing w:line="360" w:lineRule="auto"/>
        <w:rPr>
          <w:rFonts w:ascii="宋体" w:hAnsi="宋体"/>
          <w:sz w:val="24"/>
          <w:szCs w:val="24"/>
        </w:rPr>
      </w:pPr>
      <w:r>
        <w:rPr>
          <w:rFonts w:hint="eastAsia" w:ascii="宋体" w:hAnsi="宋体"/>
          <w:sz w:val="24"/>
          <w:szCs w:val="24"/>
        </w:rPr>
        <w:t>4、报名方式</w:t>
      </w:r>
    </w:p>
    <w:p>
      <w:pPr>
        <w:spacing w:line="360" w:lineRule="auto"/>
        <w:rPr>
          <w:rFonts w:ascii="宋体" w:hAnsi="宋体"/>
          <w:sz w:val="24"/>
          <w:szCs w:val="24"/>
        </w:rPr>
      </w:pPr>
      <w:r>
        <w:rPr>
          <w:rFonts w:hint="eastAsia" w:ascii="宋体" w:hAnsi="宋体"/>
          <w:sz w:val="24"/>
          <w:szCs w:val="24"/>
        </w:rPr>
        <w:t xml:space="preserve">    电话报名：023-67083619，13983735083（刘先生）,</w:t>
      </w:r>
      <w:r>
        <w:rPr>
          <w:rFonts w:ascii="宋体" w:hAnsi="宋体"/>
          <w:sz w:val="24"/>
          <w:szCs w:val="24"/>
        </w:rPr>
        <w:t xml:space="preserve"> </w:t>
      </w:r>
      <w:r>
        <w:rPr>
          <w:rFonts w:hint="eastAsia" w:ascii="宋体" w:hAnsi="宋体"/>
          <w:sz w:val="24"/>
          <w:szCs w:val="24"/>
        </w:rPr>
        <w:t>13527598762</w:t>
      </w:r>
      <w:r>
        <w:rPr>
          <w:rFonts w:ascii="宋体" w:hAnsi="宋体"/>
          <w:sz w:val="24"/>
          <w:szCs w:val="24"/>
        </w:rPr>
        <w:t>（</w:t>
      </w:r>
      <w:r>
        <w:rPr>
          <w:rFonts w:hint="eastAsia" w:ascii="宋体" w:hAnsi="宋体"/>
          <w:sz w:val="24"/>
          <w:szCs w:val="24"/>
        </w:rPr>
        <w:t>马</w:t>
      </w:r>
      <w:r>
        <w:rPr>
          <w:rFonts w:ascii="宋体" w:hAnsi="宋体"/>
          <w:sz w:val="24"/>
          <w:szCs w:val="24"/>
        </w:rPr>
        <w:t>先生）</w:t>
      </w:r>
    </w:p>
    <w:p>
      <w:pPr>
        <w:spacing w:line="360" w:lineRule="auto"/>
        <w:ind w:firstLine="480"/>
        <w:rPr>
          <w:rFonts w:ascii="宋体" w:hAnsi="宋体"/>
          <w:sz w:val="24"/>
          <w:szCs w:val="24"/>
        </w:rPr>
      </w:pPr>
      <w:r>
        <w:rPr>
          <w:rFonts w:ascii="宋体" w:hAnsi="宋体"/>
          <w:sz w:val="24"/>
          <w:szCs w:val="24"/>
        </w:rPr>
        <w:t>教务咨询：</w:t>
      </w:r>
      <w:r>
        <w:rPr>
          <w:rFonts w:hint="eastAsia" w:ascii="宋体" w:hAnsi="宋体"/>
          <w:sz w:val="24"/>
          <w:szCs w:val="24"/>
        </w:rPr>
        <w:t>023-67980320（徐女士、唐女士）</w:t>
      </w:r>
    </w:p>
    <w:p>
      <w:pPr>
        <w:spacing w:line="360" w:lineRule="auto"/>
        <w:ind w:firstLine="480"/>
        <w:rPr>
          <w:rFonts w:ascii="宋体" w:hAnsi="宋体"/>
          <w:sz w:val="24"/>
          <w:szCs w:val="24"/>
        </w:rPr>
      </w:pPr>
      <w:r>
        <w:rPr>
          <w:rFonts w:hint="eastAsia" w:ascii="宋体" w:hAnsi="宋体"/>
          <w:sz w:val="24"/>
          <w:szCs w:val="24"/>
        </w:rPr>
        <w:t xml:space="preserve">          023-67985121（姚女士、何女士）</w:t>
      </w:r>
    </w:p>
    <w:p>
      <w:pPr>
        <w:spacing w:line="360" w:lineRule="auto"/>
        <w:ind w:firstLine="480"/>
        <w:rPr>
          <w:rFonts w:ascii="宋体" w:hAnsi="宋体"/>
          <w:sz w:val="24"/>
          <w:szCs w:val="24"/>
        </w:rPr>
      </w:pPr>
      <w:r>
        <w:rPr>
          <w:rFonts w:ascii="宋体" w:hAnsi="宋体"/>
          <w:sz w:val="24"/>
          <w:szCs w:val="24"/>
        </w:rPr>
        <w:pict>
          <v:shape id="_x0000_s1033" o:spid="_x0000_s1033" o:spt="32" type="#_x0000_t32" style="position:absolute;left:0pt;margin-left:3.75pt;margin-top:21.3pt;height:0pt;width:416.25pt;z-index:251664384;mso-width-relative:page;mso-height-relative:page;" o:connectortype="straight" filled="f" stroked="t" coordsize="21600,21600">
            <v:path arrowok="t"/>
            <v:fill on="f" focussize="0,0"/>
            <v:stroke weight="2.25pt" color="#C00000"/>
            <v:imagedata o:title=""/>
            <o:lock v:ext="edit"/>
          </v:shape>
        </w:pict>
      </w:r>
    </w:p>
    <w:p>
      <w:pPr>
        <w:spacing w:line="360" w:lineRule="auto"/>
        <w:rPr>
          <w:rFonts w:ascii="宋体" w:hAnsi="宋体"/>
          <w:b/>
          <w:sz w:val="24"/>
          <w:szCs w:val="24"/>
        </w:rPr>
      </w:pPr>
      <w:r>
        <w:rPr>
          <w:rFonts w:hint="eastAsia" w:ascii="宋体" w:hAnsi="宋体"/>
          <w:b/>
          <w:sz w:val="24"/>
          <w:szCs w:val="24"/>
        </w:rPr>
        <w:t xml:space="preserve"> </w:t>
      </w:r>
      <w:r>
        <w:rPr>
          <w:rFonts w:hint="eastAsia" w:ascii="宋体" w:hAnsi="宋体"/>
          <w:b/>
          <w:sz w:val="24"/>
          <w:szCs w:val="24"/>
          <w:highlight w:val="red"/>
        </w:rPr>
        <w:t>六、培训日程</w:t>
      </w:r>
    </w:p>
    <w:tbl>
      <w:tblPr>
        <w:tblStyle w:val="7"/>
        <w:tblW w:w="8960" w:type="dxa"/>
        <w:tblInd w:w="91" w:type="dxa"/>
        <w:tblLayout w:type="fixed"/>
        <w:tblCellMar>
          <w:top w:w="0" w:type="dxa"/>
          <w:left w:w="108" w:type="dxa"/>
          <w:bottom w:w="0" w:type="dxa"/>
          <w:right w:w="108" w:type="dxa"/>
        </w:tblCellMar>
      </w:tblPr>
      <w:tblGrid>
        <w:gridCol w:w="783"/>
        <w:gridCol w:w="1656"/>
        <w:gridCol w:w="4419"/>
        <w:gridCol w:w="2102"/>
      </w:tblGrid>
      <w:tr>
        <w:tblPrEx>
          <w:tblLayout w:type="fixed"/>
          <w:tblCellMar>
            <w:top w:w="0" w:type="dxa"/>
            <w:left w:w="108" w:type="dxa"/>
            <w:bottom w:w="0" w:type="dxa"/>
            <w:right w:w="108" w:type="dxa"/>
          </w:tblCellMar>
        </w:tblPrEx>
        <w:trPr>
          <w:trHeight w:val="454" w:hRule="atLeast"/>
        </w:trPr>
        <w:tc>
          <w:tcPr>
            <w:tcW w:w="78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日期</w:t>
            </w:r>
          </w:p>
        </w:tc>
        <w:tc>
          <w:tcPr>
            <w:tcW w:w="1656"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时间</w:t>
            </w:r>
          </w:p>
        </w:tc>
        <w:tc>
          <w:tcPr>
            <w:tcW w:w="4419"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内容</w:t>
            </w:r>
          </w:p>
        </w:tc>
        <w:tc>
          <w:tcPr>
            <w:tcW w:w="2102"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主讲人</w:t>
            </w:r>
          </w:p>
        </w:tc>
      </w:tr>
      <w:tr>
        <w:tblPrEx>
          <w:tblLayout w:type="fixed"/>
          <w:tblCellMar>
            <w:top w:w="0" w:type="dxa"/>
            <w:left w:w="108" w:type="dxa"/>
            <w:bottom w:w="0" w:type="dxa"/>
            <w:right w:w="108" w:type="dxa"/>
          </w:tblCellMar>
        </w:tblPrEx>
        <w:trPr>
          <w:trHeight w:val="454" w:hRule="atLeast"/>
        </w:trPr>
        <w:tc>
          <w:tcPr>
            <w:tcW w:w="783"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6月14日</w:t>
            </w:r>
          </w:p>
        </w:tc>
        <w:tc>
          <w:tcPr>
            <w:tcW w:w="1656"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13:00-22:00</w:t>
            </w:r>
          </w:p>
        </w:tc>
        <w:tc>
          <w:tcPr>
            <w:tcW w:w="4419" w:type="dxa"/>
            <w:tcBorders>
              <w:top w:val="nil"/>
              <w:left w:val="nil"/>
              <w:bottom w:val="single" w:color="auto" w:sz="8" w:space="0"/>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大厅签到</w:t>
            </w:r>
          </w:p>
        </w:tc>
        <w:tc>
          <w:tcPr>
            <w:tcW w:w="2102"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主办方</w:t>
            </w:r>
          </w:p>
        </w:tc>
      </w:tr>
      <w:tr>
        <w:tblPrEx>
          <w:tblLayout w:type="fixed"/>
          <w:tblCellMar>
            <w:top w:w="0" w:type="dxa"/>
            <w:left w:w="108" w:type="dxa"/>
            <w:bottom w:w="0" w:type="dxa"/>
            <w:right w:w="108" w:type="dxa"/>
          </w:tblCellMar>
        </w:tblPrEx>
        <w:trPr>
          <w:trHeight w:val="454" w:hRule="atLeast"/>
        </w:trPr>
        <w:tc>
          <w:tcPr>
            <w:tcW w:w="783" w:type="dxa"/>
            <w:vMerge w:val="restart"/>
            <w:tcBorders>
              <w:top w:val="nil"/>
              <w:left w:val="single" w:color="auto" w:sz="8" w:space="0"/>
              <w:right w:val="single" w:color="auto" w:sz="8" w:space="0"/>
            </w:tcBorders>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6月15日</w:t>
            </w:r>
          </w:p>
        </w:tc>
        <w:tc>
          <w:tcPr>
            <w:tcW w:w="1656"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08:00-08:45</w:t>
            </w:r>
          </w:p>
        </w:tc>
        <w:tc>
          <w:tcPr>
            <w:tcW w:w="4419" w:type="dxa"/>
            <w:tcBorders>
              <w:top w:val="nil"/>
              <w:left w:val="nil"/>
              <w:bottom w:val="single" w:color="auto" w:sz="8" w:space="0"/>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会场签到</w:t>
            </w:r>
          </w:p>
        </w:tc>
        <w:tc>
          <w:tcPr>
            <w:tcW w:w="2102"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主办方</w:t>
            </w:r>
          </w:p>
        </w:tc>
      </w:tr>
      <w:tr>
        <w:tblPrEx>
          <w:tblLayout w:type="fixed"/>
          <w:tblCellMar>
            <w:top w:w="0" w:type="dxa"/>
            <w:left w:w="108" w:type="dxa"/>
            <w:bottom w:w="0" w:type="dxa"/>
            <w:right w:w="108" w:type="dxa"/>
          </w:tblCellMar>
        </w:tblPrEx>
        <w:trPr>
          <w:trHeight w:val="454" w:hRule="atLeast"/>
        </w:trPr>
        <w:tc>
          <w:tcPr>
            <w:tcW w:w="783" w:type="dxa"/>
            <w:vMerge w:val="continue"/>
            <w:tcBorders>
              <w:left w:val="single" w:color="auto" w:sz="8" w:space="0"/>
              <w:right w:val="single" w:color="auto" w:sz="8" w:space="0"/>
            </w:tcBorders>
            <w:vAlign w:val="center"/>
          </w:tcPr>
          <w:p>
            <w:pPr>
              <w:widowControl/>
              <w:jc w:val="center"/>
              <w:rPr>
                <w:rFonts w:ascii="宋体" w:hAnsi="宋体" w:cs="宋体"/>
                <w:color w:val="000000"/>
                <w:kern w:val="0"/>
                <w:sz w:val="24"/>
                <w:szCs w:val="24"/>
              </w:rPr>
            </w:pPr>
          </w:p>
        </w:tc>
        <w:tc>
          <w:tcPr>
            <w:tcW w:w="1656" w:type="dxa"/>
            <w:tcBorders>
              <w:top w:val="nil"/>
              <w:left w:val="nil"/>
              <w:bottom w:val="nil"/>
              <w:right w:val="single" w:color="auto"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09:00-09:10</w:t>
            </w:r>
          </w:p>
        </w:tc>
        <w:tc>
          <w:tcPr>
            <w:tcW w:w="4419" w:type="dxa"/>
            <w:tcBorders>
              <w:top w:val="nil"/>
              <w:left w:val="nil"/>
              <w:bottom w:val="nil"/>
              <w:right w:val="single" w:color="auto" w:sz="8" w:space="0"/>
            </w:tcBorders>
          </w:tcPr>
          <w:p>
            <w:pPr>
              <w:widowControl/>
              <w:jc w:val="left"/>
              <w:rPr>
                <w:rFonts w:ascii="宋体" w:hAnsi="宋体" w:cs="宋体"/>
                <w:color w:val="000000"/>
                <w:kern w:val="0"/>
                <w:szCs w:val="21"/>
              </w:rPr>
            </w:pPr>
            <w:r>
              <w:rPr>
                <w:rFonts w:hint="eastAsia" w:ascii="宋体" w:hAnsi="宋体" w:cs="宋体"/>
                <w:color w:val="000000"/>
                <w:kern w:val="0"/>
                <w:szCs w:val="21"/>
              </w:rPr>
              <w:t>开幕致辞</w:t>
            </w:r>
          </w:p>
        </w:tc>
        <w:tc>
          <w:tcPr>
            <w:tcW w:w="2102" w:type="dxa"/>
            <w:tcBorders>
              <w:top w:val="nil"/>
              <w:left w:val="nil"/>
              <w:bottom w:val="nil"/>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主持人</w:t>
            </w:r>
          </w:p>
        </w:tc>
      </w:tr>
      <w:tr>
        <w:tblPrEx>
          <w:tblLayout w:type="fixed"/>
          <w:tblCellMar>
            <w:top w:w="0" w:type="dxa"/>
            <w:left w:w="108" w:type="dxa"/>
            <w:bottom w:w="0" w:type="dxa"/>
            <w:right w:w="108" w:type="dxa"/>
          </w:tblCellMar>
        </w:tblPrEx>
        <w:trPr>
          <w:trHeight w:val="454" w:hRule="atLeast"/>
        </w:trPr>
        <w:tc>
          <w:tcPr>
            <w:tcW w:w="783" w:type="dxa"/>
            <w:vMerge w:val="continue"/>
            <w:tcBorders>
              <w:left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165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09:10-12:00</w:t>
            </w:r>
          </w:p>
        </w:tc>
        <w:tc>
          <w:tcPr>
            <w:tcW w:w="4419"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建筑企业预收账款的涉税处理</w:t>
            </w:r>
          </w:p>
        </w:tc>
        <w:tc>
          <w:tcPr>
            <w:tcW w:w="210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肖太寿</w:t>
            </w:r>
          </w:p>
        </w:tc>
      </w:tr>
      <w:tr>
        <w:tblPrEx>
          <w:tblLayout w:type="fixed"/>
          <w:tblCellMar>
            <w:top w:w="0" w:type="dxa"/>
            <w:left w:w="108" w:type="dxa"/>
            <w:bottom w:w="0" w:type="dxa"/>
            <w:right w:w="108" w:type="dxa"/>
          </w:tblCellMar>
        </w:tblPrEx>
        <w:trPr>
          <w:trHeight w:val="454" w:hRule="atLeast"/>
        </w:trPr>
        <w:tc>
          <w:tcPr>
            <w:tcW w:w="783" w:type="dxa"/>
            <w:vMerge w:val="continue"/>
            <w:tcBorders>
              <w:left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4419"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建筑企业工程进度结算和最后结算的税务处理</w:t>
            </w:r>
          </w:p>
        </w:tc>
        <w:tc>
          <w:tcPr>
            <w:tcW w:w="210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54" w:hRule="atLeast"/>
        </w:trPr>
        <w:tc>
          <w:tcPr>
            <w:tcW w:w="783" w:type="dxa"/>
            <w:vMerge w:val="continue"/>
            <w:tcBorders>
              <w:left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4419"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甲供材和甲控材的税务处理</w:t>
            </w:r>
          </w:p>
        </w:tc>
        <w:tc>
          <w:tcPr>
            <w:tcW w:w="210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54" w:hRule="atLeast"/>
        </w:trPr>
        <w:tc>
          <w:tcPr>
            <w:tcW w:w="783" w:type="dxa"/>
            <w:vMerge w:val="continue"/>
            <w:tcBorders>
              <w:left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4419"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建筑企业新老项目交替过程中的税务处理</w:t>
            </w:r>
          </w:p>
        </w:tc>
        <w:tc>
          <w:tcPr>
            <w:tcW w:w="210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54" w:hRule="atLeast"/>
        </w:trPr>
        <w:tc>
          <w:tcPr>
            <w:tcW w:w="783" w:type="dxa"/>
            <w:vMerge w:val="continue"/>
            <w:tcBorders>
              <w:left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4419"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建筑企业差额征收增值税的财税处理</w:t>
            </w:r>
          </w:p>
        </w:tc>
        <w:tc>
          <w:tcPr>
            <w:tcW w:w="210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54" w:hRule="atLeast"/>
        </w:trPr>
        <w:tc>
          <w:tcPr>
            <w:tcW w:w="783" w:type="dxa"/>
            <w:vMerge w:val="continue"/>
            <w:tcBorders>
              <w:left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8177" w:type="dxa"/>
            <w:gridSpan w:val="3"/>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午餐</w:t>
            </w:r>
          </w:p>
        </w:tc>
      </w:tr>
      <w:tr>
        <w:tblPrEx>
          <w:tblLayout w:type="fixed"/>
          <w:tblCellMar>
            <w:top w:w="0" w:type="dxa"/>
            <w:left w:w="108" w:type="dxa"/>
            <w:bottom w:w="0" w:type="dxa"/>
            <w:right w:w="108" w:type="dxa"/>
          </w:tblCellMar>
        </w:tblPrEx>
        <w:trPr>
          <w:trHeight w:val="454" w:hRule="atLeast"/>
        </w:trPr>
        <w:tc>
          <w:tcPr>
            <w:tcW w:w="783" w:type="dxa"/>
            <w:vMerge w:val="continue"/>
            <w:tcBorders>
              <w:left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1656"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13:30-17:00</w:t>
            </w:r>
          </w:p>
        </w:tc>
        <w:tc>
          <w:tcPr>
            <w:tcW w:w="4419"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建筑企业混合销售行为的涉税难点问题的处理</w:t>
            </w:r>
          </w:p>
        </w:tc>
        <w:tc>
          <w:tcPr>
            <w:tcW w:w="210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肖太寿</w:t>
            </w:r>
          </w:p>
        </w:tc>
      </w:tr>
      <w:tr>
        <w:tblPrEx>
          <w:tblLayout w:type="fixed"/>
          <w:tblCellMar>
            <w:top w:w="0" w:type="dxa"/>
            <w:left w:w="108" w:type="dxa"/>
            <w:bottom w:w="0" w:type="dxa"/>
            <w:right w:w="108" w:type="dxa"/>
          </w:tblCellMar>
        </w:tblPrEx>
        <w:trPr>
          <w:trHeight w:val="454" w:hRule="atLeast"/>
        </w:trPr>
        <w:tc>
          <w:tcPr>
            <w:tcW w:w="783" w:type="dxa"/>
            <w:vMerge w:val="continue"/>
            <w:tcBorders>
              <w:left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1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4419"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建筑企业资质共享和挂靠业务的税务处理</w:t>
            </w:r>
          </w:p>
        </w:tc>
        <w:tc>
          <w:tcPr>
            <w:tcW w:w="21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54" w:hRule="atLeast"/>
        </w:trPr>
        <w:tc>
          <w:tcPr>
            <w:tcW w:w="783" w:type="dxa"/>
            <w:vMerge w:val="continue"/>
            <w:tcBorders>
              <w:left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1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4419"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建筑企业农民工工资费用的涉税管理</w:t>
            </w:r>
          </w:p>
        </w:tc>
        <w:tc>
          <w:tcPr>
            <w:tcW w:w="21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54" w:hRule="atLeast"/>
        </w:trPr>
        <w:tc>
          <w:tcPr>
            <w:tcW w:w="783" w:type="dxa"/>
            <w:vMerge w:val="continue"/>
            <w:tcBorders>
              <w:left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1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4419"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建筑企业自购机械设备、周转材料、工地上自建临时建筑物的税务处理</w:t>
            </w:r>
          </w:p>
        </w:tc>
        <w:tc>
          <w:tcPr>
            <w:tcW w:w="21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54" w:hRule="atLeast"/>
        </w:trPr>
        <w:tc>
          <w:tcPr>
            <w:tcW w:w="783" w:type="dxa"/>
            <w:vMerge w:val="continue"/>
            <w:tcBorders>
              <w:left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1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4419"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建筑企业机械设备租赁的税务处理</w:t>
            </w:r>
          </w:p>
        </w:tc>
        <w:tc>
          <w:tcPr>
            <w:tcW w:w="21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54" w:hRule="atLeast"/>
        </w:trPr>
        <w:tc>
          <w:tcPr>
            <w:tcW w:w="783" w:type="dxa"/>
            <w:vMerge w:val="continue"/>
            <w:tcBorders>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4"/>
              </w:rPr>
            </w:pPr>
          </w:p>
        </w:tc>
        <w:tc>
          <w:tcPr>
            <w:tcW w:w="165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17:00-18:00</w:t>
            </w:r>
          </w:p>
        </w:tc>
        <w:tc>
          <w:tcPr>
            <w:tcW w:w="4419"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现场交流、互动环节</w:t>
            </w:r>
          </w:p>
        </w:tc>
        <w:tc>
          <w:tcPr>
            <w:tcW w:w="2102" w:type="dxa"/>
            <w:tcBorders>
              <w:top w:val="nil"/>
              <w:left w:val="single" w:color="auto" w:sz="4" w:space="0"/>
              <w:bottom w:val="single" w:color="000000" w:sz="4" w:space="0"/>
              <w:right w:val="single" w:color="auto" w:sz="4" w:space="0"/>
            </w:tcBorders>
            <w:vAlign w:val="center"/>
          </w:tcPr>
          <w:p>
            <w:pPr>
              <w:widowControl/>
              <w:ind w:firstLine="630" w:firstLineChars="300"/>
              <w:jc w:val="left"/>
              <w:rPr>
                <w:rFonts w:ascii="宋体" w:hAnsi="宋体" w:cs="宋体"/>
                <w:color w:val="000000"/>
                <w:kern w:val="0"/>
                <w:szCs w:val="21"/>
              </w:rPr>
            </w:pPr>
            <w:r>
              <w:rPr>
                <w:rFonts w:hint="eastAsia" w:ascii="宋体" w:hAnsi="宋体" w:cs="宋体"/>
                <w:color w:val="000000"/>
                <w:kern w:val="0"/>
                <w:szCs w:val="21"/>
              </w:rPr>
              <w:t>参会人员</w:t>
            </w:r>
          </w:p>
        </w:tc>
      </w:tr>
      <w:tr>
        <w:tblPrEx>
          <w:tblLayout w:type="fixed"/>
          <w:tblCellMar>
            <w:top w:w="0" w:type="dxa"/>
            <w:left w:w="108" w:type="dxa"/>
            <w:bottom w:w="0" w:type="dxa"/>
            <w:right w:w="108" w:type="dxa"/>
          </w:tblCellMar>
        </w:tblPrEx>
        <w:trPr>
          <w:trHeight w:val="454" w:hRule="atLeast"/>
        </w:trPr>
        <w:tc>
          <w:tcPr>
            <w:tcW w:w="783"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6月16日</w:t>
            </w:r>
          </w:p>
        </w:tc>
        <w:tc>
          <w:tcPr>
            <w:tcW w:w="1656"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09:00-12:00</w:t>
            </w:r>
          </w:p>
        </w:tc>
        <w:tc>
          <w:tcPr>
            <w:tcW w:w="4419" w:type="dxa"/>
            <w:tcBorders>
              <w:top w:val="nil"/>
              <w:left w:val="nil"/>
              <w:bottom w:val="single" w:color="auto" w:sz="8" w:space="0"/>
              <w:right w:val="single" w:color="auto" w:sz="8" w:space="0"/>
            </w:tcBorders>
          </w:tcPr>
          <w:p>
            <w:pPr>
              <w:widowControl/>
              <w:jc w:val="left"/>
              <w:rPr>
                <w:rFonts w:ascii="宋体" w:hAnsi="宋体" w:cs="宋体"/>
                <w:color w:val="000000"/>
                <w:kern w:val="0"/>
                <w:szCs w:val="21"/>
              </w:rPr>
            </w:pPr>
            <w:r>
              <w:rPr>
                <w:rFonts w:hint="eastAsia" w:ascii="宋体" w:hAnsi="宋体" w:cs="宋体"/>
                <w:color w:val="000000"/>
                <w:kern w:val="0"/>
                <w:szCs w:val="21"/>
              </w:rPr>
              <w:t>营改增后的建筑企业节税的合同签订技巧</w:t>
            </w:r>
          </w:p>
        </w:tc>
        <w:tc>
          <w:tcPr>
            <w:tcW w:w="2102"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肖太寿</w:t>
            </w:r>
          </w:p>
        </w:tc>
      </w:tr>
      <w:tr>
        <w:tblPrEx>
          <w:tblLayout w:type="fixed"/>
          <w:tblCellMar>
            <w:top w:w="0" w:type="dxa"/>
            <w:left w:w="108" w:type="dxa"/>
            <w:bottom w:w="0" w:type="dxa"/>
            <w:right w:w="108" w:type="dxa"/>
          </w:tblCellMar>
        </w:tblPrEx>
        <w:trPr>
          <w:trHeight w:val="454" w:hRule="atLeast"/>
        </w:trPr>
        <w:tc>
          <w:tcPr>
            <w:tcW w:w="78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4"/>
              </w:rPr>
            </w:pPr>
          </w:p>
        </w:tc>
        <w:tc>
          <w:tcPr>
            <w:tcW w:w="8177" w:type="dxa"/>
            <w:gridSpan w:val="3"/>
            <w:tcBorders>
              <w:top w:val="single" w:color="auto" w:sz="8" w:space="0"/>
              <w:left w:val="nil"/>
              <w:bottom w:val="single" w:color="auto" w:sz="8" w:space="0"/>
              <w:right w:val="single" w:color="000000" w:sz="8"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午餐</w:t>
            </w:r>
          </w:p>
        </w:tc>
      </w:tr>
      <w:tr>
        <w:tblPrEx>
          <w:tblLayout w:type="fixed"/>
          <w:tblCellMar>
            <w:top w:w="0" w:type="dxa"/>
            <w:left w:w="108" w:type="dxa"/>
            <w:bottom w:w="0" w:type="dxa"/>
            <w:right w:w="108" w:type="dxa"/>
          </w:tblCellMar>
        </w:tblPrEx>
        <w:trPr>
          <w:trHeight w:val="454" w:hRule="atLeast"/>
        </w:trPr>
        <w:tc>
          <w:tcPr>
            <w:tcW w:w="78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4"/>
                <w:szCs w:val="24"/>
              </w:rPr>
            </w:pPr>
          </w:p>
        </w:tc>
        <w:tc>
          <w:tcPr>
            <w:tcW w:w="1656" w:type="dxa"/>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13:30-16:00</w:t>
            </w:r>
          </w:p>
        </w:tc>
        <w:tc>
          <w:tcPr>
            <w:tcW w:w="4419" w:type="dxa"/>
            <w:tcBorders>
              <w:top w:val="nil"/>
              <w:left w:val="nil"/>
              <w:bottom w:val="single" w:color="auto" w:sz="8" w:space="0"/>
              <w:right w:val="single" w:color="auto" w:sz="8" w:space="0"/>
            </w:tcBorders>
          </w:tcPr>
          <w:p>
            <w:pPr>
              <w:widowControl/>
              <w:jc w:val="left"/>
              <w:rPr>
                <w:rFonts w:ascii="宋体" w:hAnsi="宋体" w:cs="宋体"/>
                <w:kern w:val="0"/>
                <w:szCs w:val="21"/>
              </w:rPr>
            </w:pPr>
            <w:r>
              <w:rPr>
                <w:rFonts w:hint="eastAsia" w:ascii="宋体" w:hAnsi="宋体" w:cs="宋体"/>
                <w:kern w:val="0"/>
                <w:szCs w:val="21"/>
              </w:rPr>
              <w:t>营改增后，建筑企业防范发票涉税犯罪策略</w:t>
            </w:r>
          </w:p>
        </w:tc>
        <w:tc>
          <w:tcPr>
            <w:tcW w:w="2102" w:type="dxa"/>
            <w:tcBorders>
              <w:top w:val="nil"/>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肖太寿</w:t>
            </w:r>
          </w:p>
        </w:tc>
      </w:tr>
      <w:tr>
        <w:tblPrEx>
          <w:tblLayout w:type="fixed"/>
          <w:tblCellMar>
            <w:top w:w="0" w:type="dxa"/>
            <w:left w:w="108" w:type="dxa"/>
            <w:bottom w:w="0" w:type="dxa"/>
            <w:right w:w="108" w:type="dxa"/>
          </w:tblCellMar>
        </w:tblPrEx>
        <w:trPr>
          <w:trHeight w:val="454" w:hRule="atLeast"/>
        </w:trPr>
        <w:tc>
          <w:tcPr>
            <w:tcW w:w="78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4"/>
                <w:szCs w:val="24"/>
              </w:rPr>
            </w:pPr>
          </w:p>
        </w:tc>
        <w:tc>
          <w:tcPr>
            <w:tcW w:w="1656" w:type="dxa"/>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16:00-17:00</w:t>
            </w:r>
          </w:p>
        </w:tc>
        <w:tc>
          <w:tcPr>
            <w:tcW w:w="4419" w:type="dxa"/>
            <w:tcBorders>
              <w:top w:val="nil"/>
              <w:left w:val="nil"/>
              <w:bottom w:val="single" w:color="auto" w:sz="8" w:space="0"/>
              <w:right w:val="single" w:color="auto" w:sz="8" w:space="0"/>
            </w:tcBorders>
          </w:tcPr>
          <w:p>
            <w:pPr>
              <w:widowControl/>
              <w:jc w:val="left"/>
              <w:rPr>
                <w:rFonts w:ascii="宋体" w:hAnsi="宋体" w:cs="宋体"/>
                <w:kern w:val="0"/>
                <w:szCs w:val="21"/>
              </w:rPr>
            </w:pPr>
            <w:r>
              <w:rPr>
                <w:rFonts w:hint="eastAsia" w:ascii="宋体" w:hAnsi="宋体" w:cs="宋体"/>
                <w:kern w:val="0"/>
                <w:szCs w:val="21"/>
              </w:rPr>
              <w:t>营改增四流合一控税信息化解决方案</w:t>
            </w:r>
          </w:p>
        </w:tc>
        <w:tc>
          <w:tcPr>
            <w:tcW w:w="2102" w:type="dxa"/>
            <w:tcBorders>
              <w:top w:val="nil"/>
              <w:left w:val="nil"/>
              <w:bottom w:val="single" w:color="auto" w:sz="8" w:space="0"/>
              <w:right w:val="single" w:color="auto" w:sz="8" w:space="0"/>
            </w:tcBorders>
            <w:vAlign w:val="center"/>
          </w:tcPr>
          <w:p>
            <w:pPr>
              <w:widowControl/>
              <w:rPr>
                <w:rFonts w:ascii="宋体" w:hAnsi="宋体" w:cs="宋体"/>
                <w:kern w:val="0"/>
                <w:szCs w:val="21"/>
              </w:rPr>
            </w:pPr>
            <w:r>
              <w:rPr>
                <w:rFonts w:hint="eastAsia" w:ascii="宋体" w:hAnsi="宋体" w:cs="宋体"/>
                <w:kern w:val="0"/>
                <w:szCs w:val="21"/>
              </w:rPr>
              <w:t>新中大专家讲师</w:t>
            </w:r>
          </w:p>
        </w:tc>
      </w:tr>
      <w:tr>
        <w:tblPrEx>
          <w:tblLayout w:type="fixed"/>
          <w:tblCellMar>
            <w:top w:w="0" w:type="dxa"/>
            <w:left w:w="108" w:type="dxa"/>
            <w:bottom w:w="0" w:type="dxa"/>
            <w:right w:w="108" w:type="dxa"/>
          </w:tblCellMar>
        </w:tblPrEx>
        <w:trPr>
          <w:trHeight w:val="454" w:hRule="atLeast"/>
        </w:trPr>
        <w:tc>
          <w:tcPr>
            <w:tcW w:w="78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4"/>
                <w:szCs w:val="24"/>
              </w:rPr>
            </w:pPr>
          </w:p>
        </w:tc>
        <w:tc>
          <w:tcPr>
            <w:tcW w:w="1656" w:type="dxa"/>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17:00-18:00</w:t>
            </w:r>
          </w:p>
        </w:tc>
        <w:tc>
          <w:tcPr>
            <w:tcW w:w="4419" w:type="dxa"/>
            <w:tcBorders>
              <w:top w:val="nil"/>
              <w:left w:val="nil"/>
              <w:bottom w:val="single" w:color="auto" w:sz="8" w:space="0"/>
              <w:right w:val="single" w:color="auto" w:sz="8" w:space="0"/>
            </w:tcBorders>
          </w:tcPr>
          <w:p>
            <w:pPr>
              <w:widowControl/>
              <w:jc w:val="left"/>
              <w:rPr>
                <w:rFonts w:ascii="宋体" w:hAnsi="宋体" w:cs="宋体"/>
                <w:kern w:val="0"/>
                <w:szCs w:val="21"/>
              </w:rPr>
            </w:pPr>
            <w:r>
              <w:rPr>
                <w:rFonts w:hint="eastAsia" w:ascii="宋体" w:hAnsi="宋体" w:cs="宋体"/>
                <w:kern w:val="0"/>
                <w:szCs w:val="21"/>
              </w:rPr>
              <w:t>现场交流、互动环节</w:t>
            </w:r>
          </w:p>
        </w:tc>
        <w:tc>
          <w:tcPr>
            <w:tcW w:w="2102" w:type="dxa"/>
            <w:tcBorders>
              <w:top w:val="nil"/>
              <w:left w:val="nil"/>
              <w:bottom w:val="single" w:color="auto" w:sz="8" w:space="0"/>
              <w:right w:val="single" w:color="auto" w:sz="8" w:space="0"/>
            </w:tcBorders>
            <w:vAlign w:val="center"/>
          </w:tcPr>
          <w:p>
            <w:pPr>
              <w:widowControl/>
              <w:ind w:firstLine="630" w:firstLineChars="300"/>
              <w:rPr>
                <w:rFonts w:ascii="宋体" w:hAnsi="宋体" w:cs="宋体"/>
                <w:kern w:val="0"/>
                <w:szCs w:val="21"/>
              </w:rPr>
            </w:pPr>
            <w:r>
              <w:rPr>
                <w:rFonts w:hint="eastAsia" w:ascii="宋体" w:hAnsi="宋体" w:cs="宋体"/>
                <w:kern w:val="0"/>
                <w:szCs w:val="21"/>
              </w:rPr>
              <w:t>参会人员</w:t>
            </w:r>
          </w:p>
        </w:tc>
      </w:tr>
    </w:tbl>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b/>
          <w:sz w:val="24"/>
          <w:szCs w:val="24"/>
        </w:rPr>
      </w:pPr>
      <w:r>
        <w:rPr>
          <w:highlight w:val="red"/>
        </w:rPr>
        <w:pict>
          <v:shape id="_x0000_s1034" o:spid="_x0000_s1034" o:spt="32" type="#_x0000_t32" style="position:absolute;left:0pt;margin-left:-1.5pt;margin-top:0.75pt;height:0pt;width:416.25pt;z-index:251665408;mso-width-relative:page;mso-height-relative:page;" o:connectortype="straight" filled="f" stroked="t" coordsize="21600,21600">
            <v:path arrowok="t"/>
            <v:fill on="f" focussize="0,0"/>
            <v:stroke weight="2.25pt" color="#C00000"/>
            <v:imagedata o:title=""/>
            <o:lock v:ext="edit"/>
          </v:shape>
        </w:pict>
      </w:r>
      <w:r>
        <w:rPr>
          <w:rFonts w:hint="eastAsia" w:ascii="宋体" w:hAnsi="宋体"/>
          <w:b/>
          <w:sz w:val="24"/>
          <w:szCs w:val="24"/>
          <w:highlight w:val="red"/>
        </w:rPr>
        <w:t>七、主讲老师：</w:t>
      </w:r>
    </w:p>
    <w:p>
      <w:pPr>
        <w:spacing w:line="360" w:lineRule="auto"/>
        <w:ind w:firstLine="480"/>
        <w:rPr>
          <w:rFonts w:ascii="宋体" w:hAnsi="宋体"/>
          <w:sz w:val="24"/>
          <w:szCs w:val="24"/>
        </w:rPr>
      </w:pPr>
      <w:r>
        <w:drawing>
          <wp:anchor distT="0" distB="0" distL="114300" distR="114300" simplePos="0" relativeHeight="251658240" behindDoc="0" locked="0" layoutInCell="1" allowOverlap="1">
            <wp:simplePos x="0" y="0"/>
            <wp:positionH relativeFrom="column">
              <wp:posOffset>2439670</wp:posOffset>
            </wp:positionH>
            <wp:positionV relativeFrom="paragraph">
              <wp:posOffset>73025</wp:posOffset>
            </wp:positionV>
            <wp:extent cx="2809875" cy="3425190"/>
            <wp:effectExtent l="0" t="0" r="0" b="0"/>
            <wp:wrapSquare wrapText="bothSides"/>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09875" cy="3425190"/>
                    </a:xfrm>
                    <a:prstGeom prst="rect">
                      <a:avLst/>
                    </a:prstGeom>
                    <a:noFill/>
                    <a:ln>
                      <a:noFill/>
                    </a:ln>
                  </pic:spPr>
                </pic:pic>
              </a:graphicData>
            </a:graphic>
          </wp:anchor>
        </w:drawing>
      </w:r>
      <w:r>
        <w:rPr>
          <w:rFonts w:hint="eastAsia" w:ascii="宋体" w:hAnsi="宋体"/>
          <w:sz w:val="24"/>
          <w:szCs w:val="24"/>
        </w:rPr>
        <w:t>肖太寿先生是经济学博士，是我国第一个法律凭证、会计凭证和税务凭证等“三证统一”筹划理论和“合同与账务税务处理相匹配和合同与发票开具相匹配”的合同控税新理念的提出者。精通中国税法，具有较深的财政学、会计学、税收学理论水平和丰富的税收筹划实践经验。</w:t>
      </w:r>
    </w:p>
    <w:p>
      <w:pPr>
        <w:spacing w:line="360" w:lineRule="auto"/>
        <w:ind w:firstLine="480"/>
        <w:rPr>
          <w:rFonts w:hint="eastAsia" w:ascii="宋体" w:hAnsi="宋体"/>
          <w:sz w:val="24"/>
          <w:szCs w:val="24"/>
        </w:rPr>
      </w:pPr>
      <w:r>
        <w:rPr>
          <w:rFonts w:hint="eastAsia" w:ascii="宋体" w:hAnsi="宋体"/>
          <w:sz w:val="24"/>
          <w:szCs w:val="24"/>
        </w:rPr>
        <w:t>肖博士在国家公开刊物发表论文60多篇。出版专著四本：《中国国际避税治理问题研究》、《商业模式下的合同控税策略——6类经济合同中的涉税风险及控制》、《合同控税理论与51案例真解》、《小微企业财税扶持政策研究》。编著8本：《企业所得税汇算清缴政策解析及实务技巧》、《企业环保税收优惠政策解析及实务技巧》、《企业涉税疑难问题处理及经典案例解析》、《有效降低成本的战略与方法》、《企业所得税汇算清缴重点难点处理及填报方法》、《纳税筹划》、《企业涉税76难点深度解析与经典案例》、《砍掉企业税收成本3把刀及76案例精解》、《企业税收成本控制》。</w:t>
      </w:r>
    </w:p>
    <w:p>
      <w:pPr>
        <w:spacing w:line="360" w:lineRule="auto"/>
        <w:rPr>
          <w:b/>
          <w:sz w:val="24"/>
          <w:szCs w:val="24"/>
        </w:rPr>
      </w:pPr>
      <w:r>
        <w:rPr>
          <w:rFonts w:hint="eastAsia" w:ascii="宋体" w:hAnsi="宋体"/>
          <w:kern w:val="0"/>
          <w:sz w:val="24"/>
          <w:szCs w:val="24"/>
        </w:rPr>
        <w:br w:type="page"/>
      </w:r>
      <w:r>
        <w:rPr>
          <w:rFonts w:hint="eastAsia"/>
          <w:b/>
          <w:sz w:val="24"/>
          <w:szCs w:val="24"/>
          <w:highlight w:val="red"/>
        </w:rPr>
        <w:pict>
          <v:shape id="_x0000_s1035" o:spid="_x0000_s1035" o:spt="32" type="#_x0000_t32" style="position:absolute;left:0pt;margin-left:0.75pt;margin-top:-1.5pt;height:0pt;width:416.25pt;z-index:251666432;mso-width-relative:page;mso-height-relative:page;" o:connectortype="straight" filled="f" stroked="t" coordsize="21600,21600">
            <v:path arrowok="t"/>
            <v:fill on="f" focussize="0,0"/>
            <v:stroke weight="2.25pt" color="#C00000"/>
            <v:imagedata o:title=""/>
            <o:lock v:ext="edit"/>
          </v:shape>
        </w:pict>
      </w:r>
      <w:r>
        <w:rPr>
          <w:rFonts w:hint="eastAsia"/>
          <w:b/>
          <w:sz w:val="24"/>
          <w:szCs w:val="24"/>
          <w:highlight w:val="red"/>
        </w:rPr>
        <w:t>八、课程简介：</w:t>
      </w:r>
    </w:p>
    <w:p>
      <w:pPr>
        <w:numPr>
          <w:ilvl w:val="0"/>
          <w:numId w:val="1"/>
        </w:numPr>
        <w:spacing w:line="360" w:lineRule="auto"/>
        <w:rPr>
          <w:rFonts w:ascii="宋体" w:hAnsi="宋体"/>
          <w:b/>
          <w:bCs/>
          <w:sz w:val="24"/>
          <w:szCs w:val="24"/>
        </w:rPr>
      </w:pPr>
      <w:r>
        <w:rPr>
          <w:rFonts w:hint="eastAsia" w:ascii="宋体" w:hAnsi="宋体"/>
          <w:b/>
          <w:bCs/>
          <w:sz w:val="24"/>
          <w:szCs w:val="24"/>
        </w:rPr>
        <w:t>建筑企业营改增后的涉税10大疑难问题处理</w:t>
      </w:r>
    </w:p>
    <w:p>
      <w:pPr>
        <w:numPr>
          <w:ilvl w:val="0"/>
          <w:numId w:val="2"/>
        </w:numPr>
        <w:spacing w:line="360" w:lineRule="auto"/>
        <w:rPr>
          <w:rFonts w:ascii="宋体" w:hAnsi="宋体"/>
          <w:b/>
          <w:sz w:val="24"/>
          <w:szCs w:val="24"/>
        </w:rPr>
      </w:pPr>
      <w:r>
        <w:rPr>
          <w:rFonts w:hint="eastAsia" w:ascii="宋体" w:hAnsi="宋体"/>
          <w:b/>
          <w:sz w:val="24"/>
          <w:szCs w:val="24"/>
        </w:rPr>
        <w:t>建筑企业预收账款的涉税处理</w:t>
      </w:r>
    </w:p>
    <w:p>
      <w:pPr>
        <w:spacing w:line="360" w:lineRule="auto"/>
        <w:rPr>
          <w:rFonts w:ascii="宋体" w:hAnsi="宋体"/>
          <w:sz w:val="24"/>
          <w:szCs w:val="24"/>
        </w:rPr>
      </w:pPr>
      <w:r>
        <w:rPr>
          <w:rFonts w:hint="eastAsia" w:ascii="宋体" w:hAnsi="宋体"/>
          <w:sz w:val="24"/>
          <w:szCs w:val="24"/>
        </w:rPr>
        <w:t xml:space="preserve">    1、建筑企业预收账款或收取业主开工保证金增值税纳税义务时间的处理</w:t>
      </w:r>
    </w:p>
    <w:p>
      <w:pPr>
        <w:spacing w:line="360" w:lineRule="auto"/>
        <w:ind w:firstLine="480"/>
        <w:rPr>
          <w:rFonts w:ascii="宋体" w:hAnsi="宋体"/>
          <w:b/>
          <w:bCs/>
          <w:sz w:val="24"/>
          <w:szCs w:val="24"/>
        </w:rPr>
      </w:pPr>
      <w:r>
        <w:rPr>
          <w:rFonts w:hint="eastAsia" w:ascii="宋体" w:hAnsi="宋体"/>
          <w:b/>
          <w:bCs/>
          <w:sz w:val="24"/>
          <w:szCs w:val="24"/>
        </w:rPr>
        <w:t>【案例分析：总承包合同中的开工保证金和履约保证金条款的税务处理和账务处理】</w:t>
      </w:r>
    </w:p>
    <w:p>
      <w:pPr>
        <w:numPr>
          <w:ilvl w:val="0"/>
          <w:numId w:val="3"/>
        </w:numPr>
        <w:spacing w:line="360" w:lineRule="auto"/>
        <w:ind w:firstLine="480"/>
        <w:rPr>
          <w:rFonts w:ascii="宋体" w:hAnsi="宋体"/>
          <w:sz w:val="24"/>
          <w:szCs w:val="24"/>
        </w:rPr>
      </w:pPr>
      <w:r>
        <w:rPr>
          <w:rFonts w:hint="eastAsia" w:ascii="宋体" w:hAnsi="宋体"/>
          <w:sz w:val="24"/>
          <w:szCs w:val="24"/>
        </w:rPr>
        <w:t>建筑企业预收账款预缴增值税的财税处理</w:t>
      </w:r>
    </w:p>
    <w:p>
      <w:pPr>
        <w:spacing w:line="360" w:lineRule="auto"/>
        <w:rPr>
          <w:rFonts w:ascii="宋体" w:hAnsi="宋体"/>
          <w:sz w:val="24"/>
          <w:szCs w:val="24"/>
        </w:rPr>
      </w:pPr>
      <w:r>
        <w:rPr>
          <w:rFonts w:hint="eastAsia" w:ascii="宋体" w:hAnsi="宋体"/>
          <w:sz w:val="24"/>
          <w:szCs w:val="24"/>
        </w:rPr>
        <w:t xml:space="preserve">    3、</w:t>
      </w:r>
      <w:r>
        <w:rPr>
          <w:rFonts w:hint="eastAsia" w:ascii="宋体" w:hAnsi="宋体"/>
          <w:bCs/>
          <w:sz w:val="24"/>
          <w:szCs w:val="24"/>
        </w:rPr>
        <w:t>建筑企业预收账款预缴增值税的税收风险及规避之道</w:t>
      </w:r>
    </w:p>
    <w:p>
      <w:pPr>
        <w:spacing w:line="360" w:lineRule="auto"/>
        <w:rPr>
          <w:rFonts w:ascii="宋体" w:hAnsi="宋体"/>
          <w:b/>
          <w:sz w:val="24"/>
          <w:szCs w:val="24"/>
        </w:rPr>
      </w:pPr>
      <w:r>
        <w:rPr>
          <w:rFonts w:hint="eastAsia" w:ascii="宋体" w:hAnsi="宋体"/>
          <w:b/>
          <w:sz w:val="24"/>
          <w:szCs w:val="24"/>
        </w:rPr>
        <w:t>（二）建筑企业工程进度结算和最后结算的税务处理</w:t>
      </w:r>
    </w:p>
    <w:p>
      <w:pPr>
        <w:spacing w:line="360" w:lineRule="auto"/>
        <w:rPr>
          <w:rFonts w:ascii="宋体" w:hAnsi="宋体"/>
          <w:b/>
          <w:bCs/>
          <w:sz w:val="24"/>
          <w:szCs w:val="24"/>
        </w:rPr>
      </w:pPr>
      <w:r>
        <w:rPr>
          <w:rFonts w:hint="eastAsia" w:ascii="宋体" w:hAnsi="宋体"/>
          <w:sz w:val="24"/>
          <w:szCs w:val="24"/>
        </w:rPr>
        <w:t xml:space="preserve">    1、</w:t>
      </w:r>
      <w:r>
        <w:rPr>
          <w:rFonts w:hint="eastAsia" w:ascii="宋体" w:hAnsi="宋体"/>
          <w:b/>
          <w:bCs/>
          <w:sz w:val="24"/>
          <w:szCs w:val="24"/>
        </w:rPr>
        <w:t>建筑企业工程进度结算中，业主支付和未支付进度款的会计处理、发票开具和报产值的方法</w:t>
      </w:r>
    </w:p>
    <w:p>
      <w:pPr>
        <w:spacing w:line="360" w:lineRule="auto"/>
        <w:rPr>
          <w:rFonts w:ascii="宋体" w:hAnsi="宋体"/>
          <w:b/>
          <w:bCs/>
          <w:sz w:val="24"/>
          <w:szCs w:val="24"/>
        </w:rPr>
      </w:pPr>
      <w:r>
        <w:rPr>
          <w:rFonts w:hint="eastAsia" w:ascii="宋体" w:hAnsi="宋体"/>
          <w:sz w:val="24"/>
          <w:szCs w:val="24"/>
        </w:rPr>
        <w:t xml:space="preserve">    2、</w:t>
      </w:r>
      <w:r>
        <w:rPr>
          <w:rFonts w:hint="eastAsia" w:ascii="宋体" w:hAnsi="宋体"/>
          <w:b/>
          <w:bCs/>
          <w:sz w:val="24"/>
          <w:szCs w:val="24"/>
        </w:rPr>
        <w:t>业主从工程款中扣除建筑企业质量保证金的账务处理、发票开具和税收风险及其规避之道</w:t>
      </w:r>
    </w:p>
    <w:p>
      <w:pPr>
        <w:spacing w:line="360" w:lineRule="auto"/>
        <w:rPr>
          <w:rFonts w:ascii="宋体" w:hAnsi="宋体"/>
          <w:sz w:val="24"/>
          <w:szCs w:val="24"/>
        </w:rPr>
      </w:pPr>
      <w:r>
        <w:rPr>
          <w:rFonts w:hint="eastAsia" w:ascii="宋体" w:hAnsi="宋体"/>
          <w:sz w:val="24"/>
          <w:szCs w:val="24"/>
        </w:rPr>
        <w:t xml:space="preserve">    3、业主从工程款中扣除建筑企业水电费用的税务处理</w:t>
      </w:r>
    </w:p>
    <w:p>
      <w:pPr>
        <w:spacing w:line="360" w:lineRule="auto"/>
        <w:rPr>
          <w:rFonts w:ascii="宋体" w:hAnsi="宋体"/>
          <w:b/>
          <w:sz w:val="24"/>
          <w:szCs w:val="24"/>
        </w:rPr>
      </w:pPr>
      <w:r>
        <w:rPr>
          <w:rFonts w:hint="eastAsia" w:ascii="宋体" w:hAnsi="宋体"/>
          <w:b/>
          <w:sz w:val="24"/>
          <w:szCs w:val="24"/>
        </w:rPr>
        <w:t>（三）甲供材和甲控材的税务处理</w:t>
      </w:r>
    </w:p>
    <w:p>
      <w:pPr>
        <w:spacing w:line="360" w:lineRule="auto"/>
        <w:rPr>
          <w:rFonts w:ascii="宋体" w:hAnsi="宋体"/>
          <w:sz w:val="24"/>
          <w:szCs w:val="24"/>
        </w:rPr>
      </w:pPr>
      <w:r>
        <w:rPr>
          <w:rFonts w:hint="eastAsia" w:ascii="宋体" w:hAnsi="宋体"/>
          <w:sz w:val="24"/>
          <w:szCs w:val="24"/>
        </w:rPr>
        <w:t xml:space="preserve">    1、营改增后的甲供材与营改增前的甲供材的区别</w:t>
      </w:r>
    </w:p>
    <w:p>
      <w:pPr>
        <w:spacing w:line="360" w:lineRule="auto"/>
        <w:rPr>
          <w:rFonts w:ascii="宋体" w:hAnsi="宋体"/>
          <w:sz w:val="24"/>
          <w:szCs w:val="24"/>
        </w:rPr>
      </w:pPr>
      <w:r>
        <w:rPr>
          <w:rFonts w:hint="eastAsia" w:ascii="宋体" w:hAnsi="宋体"/>
          <w:sz w:val="24"/>
          <w:szCs w:val="24"/>
        </w:rPr>
        <w:t xml:space="preserve">    2、</w:t>
      </w:r>
      <w:r>
        <w:rPr>
          <w:rFonts w:hint="eastAsia" w:ascii="宋体" w:hAnsi="宋体"/>
          <w:b/>
          <w:bCs/>
          <w:sz w:val="24"/>
          <w:szCs w:val="24"/>
        </w:rPr>
        <w:t>甲供材的涉税风险及规避的合同签订技巧</w:t>
      </w:r>
    </w:p>
    <w:p>
      <w:pPr>
        <w:spacing w:line="360" w:lineRule="auto"/>
        <w:rPr>
          <w:rFonts w:ascii="宋体" w:hAnsi="宋体"/>
          <w:sz w:val="24"/>
          <w:szCs w:val="24"/>
        </w:rPr>
      </w:pPr>
      <w:r>
        <w:rPr>
          <w:rFonts w:hint="eastAsia" w:ascii="宋体" w:hAnsi="宋体"/>
          <w:sz w:val="24"/>
          <w:szCs w:val="24"/>
        </w:rPr>
        <w:t xml:space="preserve">    3、甲控材规避税收风险的实操要点</w:t>
      </w:r>
    </w:p>
    <w:p>
      <w:pPr>
        <w:spacing w:line="360" w:lineRule="auto"/>
        <w:rPr>
          <w:rFonts w:ascii="宋体" w:hAnsi="宋体"/>
          <w:b/>
          <w:sz w:val="24"/>
          <w:szCs w:val="24"/>
        </w:rPr>
      </w:pPr>
      <w:r>
        <w:rPr>
          <w:rFonts w:hint="eastAsia" w:ascii="宋体" w:hAnsi="宋体"/>
          <w:b/>
          <w:sz w:val="24"/>
          <w:szCs w:val="24"/>
        </w:rPr>
        <w:t>（四）建筑企业新老项目交替过程中的税务处理</w:t>
      </w:r>
    </w:p>
    <w:p>
      <w:pPr>
        <w:spacing w:line="360" w:lineRule="auto"/>
        <w:rPr>
          <w:rFonts w:ascii="宋体" w:hAnsi="宋体"/>
          <w:sz w:val="24"/>
          <w:szCs w:val="24"/>
        </w:rPr>
      </w:pPr>
      <w:r>
        <w:rPr>
          <w:rFonts w:hint="eastAsia" w:ascii="宋体" w:hAnsi="宋体"/>
          <w:sz w:val="24"/>
          <w:szCs w:val="24"/>
        </w:rPr>
        <w:t xml:space="preserve">    1、营改增前签订总承包合同并动工，营改增后签订分包合同，分包人增值税计税方法的选择</w:t>
      </w:r>
    </w:p>
    <w:p>
      <w:pPr>
        <w:spacing w:line="360" w:lineRule="auto"/>
        <w:rPr>
          <w:rFonts w:ascii="宋体" w:hAnsi="宋体"/>
          <w:sz w:val="24"/>
          <w:szCs w:val="24"/>
        </w:rPr>
      </w:pPr>
      <w:r>
        <w:rPr>
          <w:rFonts w:hint="eastAsia" w:ascii="宋体" w:hAnsi="宋体"/>
          <w:sz w:val="24"/>
          <w:szCs w:val="24"/>
        </w:rPr>
        <w:t xml:space="preserve">    2、选择简易计税的老项目获得增值税专用发票的财税处理</w:t>
      </w:r>
    </w:p>
    <w:p>
      <w:pPr>
        <w:spacing w:line="360" w:lineRule="auto"/>
        <w:rPr>
          <w:rFonts w:ascii="宋体" w:hAnsi="宋体"/>
          <w:bCs/>
          <w:sz w:val="24"/>
          <w:szCs w:val="24"/>
        </w:rPr>
      </w:pPr>
      <w:r>
        <w:rPr>
          <w:rFonts w:hint="eastAsia" w:ascii="宋体" w:hAnsi="宋体"/>
          <w:sz w:val="24"/>
          <w:szCs w:val="24"/>
        </w:rPr>
        <w:t xml:space="preserve">    3、</w:t>
      </w:r>
      <w:r>
        <w:rPr>
          <w:rFonts w:hint="eastAsia" w:ascii="宋体" w:hAnsi="宋体"/>
          <w:bCs/>
          <w:sz w:val="24"/>
          <w:szCs w:val="24"/>
        </w:rPr>
        <w:t>营改增后新老项目交替过程中的增值税进项税额抵扣的税务处理</w:t>
      </w:r>
    </w:p>
    <w:p>
      <w:pPr>
        <w:spacing w:line="360" w:lineRule="auto"/>
        <w:rPr>
          <w:rFonts w:ascii="宋体" w:hAnsi="宋体"/>
          <w:sz w:val="24"/>
          <w:szCs w:val="24"/>
        </w:rPr>
      </w:pPr>
      <w:r>
        <w:rPr>
          <w:rFonts w:hint="eastAsia" w:ascii="宋体" w:hAnsi="宋体"/>
          <w:sz w:val="24"/>
          <w:szCs w:val="24"/>
        </w:rPr>
        <w:t xml:space="preserve">    4、营改增前业主拖欠建筑企业工程款，建筑企业确认收入未计提营业税及附加，营改增后发生增值税纳税的税务处理</w:t>
      </w:r>
    </w:p>
    <w:p>
      <w:pPr>
        <w:spacing w:line="360" w:lineRule="auto"/>
        <w:rPr>
          <w:rFonts w:ascii="宋体" w:hAnsi="宋体"/>
          <w:sz w:val="24"/>
          <w:szCs w:val="24"/>
        </w:rPr>
      </w:pPr>
      <w:r>
        <w:rPr>
          <w:rFonts w:hint="eastAsia" w:ascii="宋体" w:hAnsi="宋体"/>
          <w:sz w:val="24"/>
          <w:szCs w:val="24"/>
        </w:rPr>
        <w:t xml:space="preserve">    5、营改增前业主拖欠建筑企业工程款，建筑企业确认收入并计提营业税及附加，营改增后发生增值税纳税的税务处理</w:t>
      </w:r>
    </w:p>
    <w:p>
      <w:pPr>
        <w:numPr>
          <w:ilvl w:val="0"/>
          <w:numId w:val="4"/>
        </w:numPr>
        <w:spacing w:line="360" w:lineRule="auto"/>
        <w:rPr>
          <w:rFonts w:ascii="宋体" w:hAnsi="宋体"/>
          <w:b/>
          <w:bCs/>
          <w:sz w:val="24"/>
          <w:szCs w:val="24"/>
        </w:rPr>
      </w:pPr>
      <w:r>
        <w:rPr>
          <w:rFonts w:hint="eastAsia" w:ascii="宋体" w:hAnsi="宋体"/>
          <w:b/>
          <w:bCs/>
          <w:sz w:val="24"/>
          <w:szCs w:val="24"/>
        </w:rPr>
        <w:t>建筑企业差额征增值税的财税处理</w:t>
      </w:r>
    </w:p>
    <w:p>
      <w:pPr>
        <w:spacing w:line="360" w:lineRule="auto"/>
        <w:ind w:firstLine="480"/>
        <w:rPr>
          <w:rFonts w:ascii="宋体" w:hAnsi="宋体"/>
          <w:b/>
          <w:bCs/>
          <w:sz w:val="24"/>
          <w:szCs w:val="24"/>
        </w:rPr>
      </w:pPr>
      <w:r>
        <w:rPr>
          <w:rFonts w:hint="eastAsia" w:ascii="宋体" w:hAnsi="宋体"/>
          <w:sz w:val="24"/>
          <w:szCs w:val="24"/>
        </w:rPr>
        <w:t>1、</w:t>
      </w:r>
      <w:r>
        <w:rPr>
          <w:rFonts w:hint="eastAsia" w:ascii="宋体" w:hAnsi="宋体"/>
          <w:b/>
          <w:bCs/>
          <w:sz w:val="24"/>
          <w:szCs w:val="24"/>
        </w:rPr>
        <w:t>建筑企业差额征收增值税的分类及其税务处理</w:t>
      </w:r>
    </w:p>
    <w:p>
      <w:pPr>
        <w:spacing w:line="360" w:lineRule="auto"/>
        <w:ind w:firstLine="480"/>
        <w:rPr>
          <w:rFonts w:ascii="宋体" w:hAnsi="宋体"/>
          <w:sz w:val="24"/>
          <w:szCs w:val="24"/>
        </w:rPr>
      </w:pPr>
      <w:r>
        <w:rPr>
          <w:rFonts w:hint="eastAsia" w:ascii="宋体" w:hAnsi="宋体"/>
          <w:sz w:val="24"/>
          <w:szCs w:val="24"/>
        </w:rPr>
        <w:t>2、简易计税的总分包之间差额征收增值税发票的开具及账务处理</w:t>
      </w:r>
    </w:p>
    <w:p>
      <w:pPr>
        <w:spacing w:line="360" w:lineRule="auto"/>
        <w:rPr>
          <w:rFonts w:ascii="宋体" w:hAnsi="宋体"/>
          <w:b/>
          <w:sz w:val="24"/>
          <w:szCs w:val="24"/>
        </w:rPr>
      </w:pPr>
      <w:r>
        <w:rPr>
          <w:rFonts w:hint="eastAsia" w:ascii="宋体" w:hAnsi="宋体"/>
          <w:b/>
          <w:sz w:val="24"/>
          <w:szCs w:val="24"/>
        </w:rPr>
        <w:t>（六）建筑企业混合销售行为的涉税难点问题的处理</w:t>
      </w:r>
    </w:p>
    <w:p>
      <w:pPr>
        <w:spacing w:line="360" w:lineRule="auto"/>
        <w:rPr>
          <w:rFonts w:ascii="宋体" w:hAnsi="宋体"/>
          <w:bCs/>
          <w:sz w:val="24"/>
          <w:szCs w:val="24"/>
        </w:rPr>
      </w:pPr>
      <w:r>
        <w:rPr>
          <w:rFonts w:hint="eastAsia" w:ascii="宋体" w:hAnsi="宋体"/>
          <w:bCs/>
          <w:sz w:val="24"/>
          <w:szCs w:val="24"/>
        </w:rPr>
        <w:t xml:space="preserve">    1、全面营改增后，混合销售和兼营行为的法律界定</w:t>
      </w:r>
    </w:p>
    <w:p>
      <w:pPr>
        <w:spacing w:line="360" w:lineRule="auto"/>
        <w:rPr>
          <w:rFonts w:ascii="宋体" w:hAnsi="宋体"/>
          <w:bCs/>
          <w:sz w:val="24"/>
          <w:szCs w:val="24"/>
        </w:rPr>
      </w:pPr>
      <w:r>
        <w:rPr>
          <w:rFonts w:hint="eastAsia" w:ascii="宋体" w:hAnsi="宋体"/>
          <w:bCs/>
          <w:sz w:val="24"/>
          <w:szCs w:val="24"/>
        </w:rPr>
        <w:t xml:space="preserve">    2、全面营改增后，混合销售和兼营行为的税务处理</w:t>
      </w:r>
    </w:p>
    <w:p>
      <w:pPr>
        <w:spacing w:line="360" w:lineRule="auto"/>
        <w:rPr>
          <w:rFonts w:ascii="宋体" w:hAnsi="宋体"/>
          <w:bCs/>
          <w:sz w:val="24"/>
          <w:szCs w:val="24"/>
        </w:rPr>
      </w:pPr>
      <w:r>
        <w:rPr>
          <w:rFonts w:hint="eastAsia" w:ascii="宋体" w:hAnsi="宋体"/>
          <w:bCs/>
          <w:sz w:val="24"/>
          <w:szCs w:val="24"/>
        </w:rPr>
        <w:t xml:space="preserve">    3、营改增后，混合销售行为节税的合同签订技巧</w:t>
      </w:r>
    </w:p>
    <w:p>
      <w:pPr>
        <w:spacing w:line="360" w:lineRule="auto"/>
        <w:rPr>
          <w:rFonts w:ascii="宋体" w:hAnsi="宋体"/>
          <w:bCs/>
          <w:sz w:val="24"/>
          <w:szCs w:val="24"/>
        </w:rPr>
      </w:pPr>
      <w:r>
        <w:rPr>
          <w:rFonts w:hint="eastAsia" w:ascii="宋体" w:hAnsi="宋体"/>
          <w:bCs/>
          <w:sz w:val="24"/>
          <w:szCs w:val="24"/>
        </w:rPr>
        <w:t xml:space="preserve">    4、销售自产货物并提供建筑劳务的涉税处理</w:t>
      </w:r>
    </w:p>
    <w:p>
      <w:pPr>
        <w:numPr>
          <w:ilvl w:val="0"/>
          <w:numId w:val="5"/>
        </w:numPr>
        <w:spacing w:line="360" w:lineRule="auto"/>
        <w:rPr>
          <w:rFonts w:ascii="宋体" w:hAnsi="宋体"/>
          <w:b/>
          <w:sz w:val="24"/>
          <w:szCs w:val="24"/>
        </w:rPr>
      </w:pPr>
      <w:r>
        <w:rPr>
          <w:rFonts w:hint="eastAsia" w:ascii="宋体" w:hAnsi="宋体"/>
          <w:b/>
          <w:sz w:val="24"/>
          <w:szCs w:val="24"/>
        </w:rPr>
        <w:t>建筑企业资质共享和挂靠业务的税务处理</w:t>
      </w:r>
    </w:p>
    <w:p>
      <w:pPr>
        <w:spacing w:line="360" w:lineRule="auto"/>
        <w:rPr>
          <w:rFonts w:ascii="宋体" w:hAnsi="宋体"/>
          <w:bCs/>
          <w:sz w:val="24"/>
          <w:szCs w:val="24"/>
        </w:rPr>
      </w:pPr>
      <w:r>
        <w:rPr>
          <w:rFonts w:hint="eastAsia" w:ascii="宋体" w:hAnsi="宋体"/>
          <w:sz w:val="24"/>
          <w:szCs w:val="24"/>
        </w:rPr>
        <w:t xml:space="preserve">    1、营改增后</w:t>
      </w:r>
      <w:r>
        <w:rPr>
          <w:rFonts w:hint="eastAsia" w:ascii="宋体" w:hAnsi="宋体"/>
          <w:bCs/>
          <w:sz w:val="24"/>
          <w:szCs w:val="24"/>
        </w:rPr>
        <w:t>建筑企业资质共享新老项目的税务处理</w:t>
      </w:r>
    </w:p>
    <w:p>
      <w:pPr>
        <w:spacing w:line="360" w:lineRule="auto"/>
        <w:rPr>
          <w:rFonts w:ascii="宋体" w:hAnsi="宋体"/>
          <w:bCs/>
          <w:sz w:val="24"/>
          <w:szCs w:val="24"/>
        </w:rPr>
      </w:pPr>
      <w:r>
        <w:rPr>
          <w:rFonts w:hint="eastAsia" w:ascii="宋体" w:hAnsi="宋体"/>
          <w:bCs/>
          <w:sz w:val="24"/>
          <w:szCs w:val="24"/>
        </w:rPr>
        <w:t xml:space="preserve">    2、建筑企业挂靠业务新老项目交替的税务处理</w:t>
      </w:r>
    </w:p>
    <w:p>
      <w:pPr>
        <w:spacing w:line="360" w:lineRule="auto"/>
        <w:rPr>
          <w:rFonts w:ascii="宋体" w:hAnsi="宋体"/>
          <w:b/>
          <w:bCs/>
          <w:sz w:val="24"/>
          <w:szCs w:val="24"/>
        </w:rPr>
      </w:pPr>
      <w:r>
        <w:rPr>
          <w:rFonts w:hint="eastAsia" w:ascii="宋体" w:hAnsi="宋体"/>
          <w:b/>
          <w:bCs/>
          <w:sz w:val="24"/>
          <w:szCs w:val="24"/>
        </w:rPr>
        <w:t>（八）建筑企业农民工工资费用的涉税管理</w:t>
      </w:r>
    </w:p>
    <w:p>
      <w:pPr>
        <w:spacing w:line="360" w:lineRule="auto"/>
        <w:rPr>
          <w:rFonts w:ascii="宋体" w:hAnsi="宋体"/>
          <w:bCs/>
          <w:sz w:val="24"/>
          <w:szCs w:val="24"/>
        </w:rPr>
      </w:pPr>
      <w:r>
        <w:rPr>
          <w:rFonts w:hint="eastAsia" w:ascii="宋体" w:hAnsi="宋体"/>
          <w:bCs/>
          <w:sz w:val="24"/>
          <w:szCs w:val="24"/>
        </w:rPr>
        <w:t xml:space="preserve">    1、建筑企业总承包方代发劳务分包企业农民工工资制度</w:t>
      </w:r>
    </w:p>
    <w:p>
      <w:pPr>
        <w:spacing w:line="360" w:lineRule="auto"/>
        <w:rPr>
          <w:rFonts w:ascii="宋体" w:hAnsi="宋体"/>
          <w:bCs/>
          <w:sz w:val="24"/>
          <w:szCs w:val="24"/>
        </w:rPr>
      </w:pPr>
      <w:r>
        <w:rPr>
          <w:rFonts w:hint="eastAsia" w:ascii="宋体" w:hAnsi="宋体"/>
          <w:bCs/>
          <w:sz w:val="24"/>
          <w:szCs w:val="24"/>
        </w:rPr>
        <w:t xml:space="preserve">    2、建筑（劳务）公司规避农民工社会保险费用之道</w:t>
      </w:r>
    </w:p>
    <w:p>
      <w:pPr>
        <w:spacing w:line="360" w:lineRule="auto"/>
        <w:rPr>
          <w:rFonts w:ascii="宋体" w:hAnsi="宋体"/>
          <w:bCs/>
          <w:sz w:val="24"/>
          <w:szCs w:val="24"/>
        </w:rPr>
      </w:pPr>
      <w:r>
        <w:rPr>
          <w:rFonts w:hint="eastAsia" w:ascii="宋体" w:hAnsi="宋体"/>
          <w:bCs/>
          <w:sz w:val="24"/>
          <w:szCs w:val="24"/>
        </w:rPr>
        <w:t xml:space="preserve">    3、建筑企业通过劳务派遣形式使用农民工的法律风险</w:t>
      </w:r>
    </w:p>
    <w:p>
      <w:pPr>
        <w:spacing w:line="360" w:lineRule="auto"/>
        <w:rPr>
          <w:rFonts w:ascii="宋体" w:hAnsi="宋体"/>
          <w:bCs/>
          <w:sz w:val="24"/>
          <w:szCs w:val="24"/>
        </w:rPr>
      </w:pPr>
      <w:r>
        <w:rPr>
          <w:rFonts w:hint="eastAsia" w:ascii="宋体" w:hAnsi="宋体"/>
          <w:bCs/>
          <w:sz w:val="24"/>
          <w:szCs w:val="24"/>
        </w:rPr>
        <w:t xml:space="preserve">    4、建筑企业使用农民工的最优用工形式：与劳务公司签订劳务分包合同</w:t>
      </w:r>
    </w:p>
    <w:p>
      <w:pPr>
        <w:spacing w:line="360" w:lineRule="auto"/>
        <w:rPr>
          <w:rFonts w:ascii="宋体" w:hAnsi="宋体"/>
          <w:bCs/>
          <w:sz w:val="24"/>
          <w:szCs w:val="24"/>
        </w:rPr>
      </w:pPr>
      <w:r>
        <w:rPr>
          <w:rFonts w:hint="eastAsia" w:ascii="宋体" w:hAnsi="宋体"/>
          <w:bCs/>
          <w:sz w:val="24"/>
          <w:szCs w:val="24"/>
        </w:rPr>
        <w:t xml:space="preserve">    5、建筑企业使用工资表形式发放民工工资的法律税务风险规避策略</w:t>
      </w:r>
    </w:p>
    <w:p>
      <w:pPr>
        <w:spacing w:line="360" w:lineRule="auto"/>
        <w:rPr>
          <w:rFonts w:ascii="宋体" w:hAnsi="宋体"/>
          <w:b/>
          <w:bCs/>
          <w:sz w:val="24"/>
          <w:szCs w:val="24"/>
        </w:rPr>
      </w:pPr>
      <w:r>
        <w:rPr>
          <w:rFonts w:hint="eastAsia" w:ascii="宋体" w:hAnsi="宋体"/>
          <w:b/>
          <w:bCs/>
          <w:sz w:val="24"/>
          <w:szCs w:val="24"/>
        </w:rPr>
        <w:t>（九）建筑企业自购机械设备、周转材料、工地上自建临时建筑物的税务处理</w:t>
      </w:r>
    </w:p>
    <w:p>
      <w:pPr>
        <w:spacing w:line="360" w:lineRule="auto"/>
        <w:rPr>
          <w:rFonts w:ascii="宋体" w:hAnsi="宋体"/>
          <w:bCs/>
          <w:sz w:val="24"/>
          <w:szCs w:val="24"/>
        </w:rPr>
      </w:pPr>
      <w:r>
        <w:rPr>
          <w:rFonts w:hint="eastAsia" w:ascii="宋体" w:hAnsi="宋体"/>
          <w:bCs/>
          <w:sz w:val="24"/>
          <w:szCs w:val="24"/>
        </w:rPr>
        <w:t xml:space="preserve">    1、建筑企业自购机械设备和周转材料既用于一般计税项目也用于简易计税项目的增值税进项税额的抵扣处理</w:t>
      </w:r>
    </w:p>
    <w:p>
      <w:pPr>
        <w:spacing w:line="360" w:lineRule="auto"/>
        <w:rPr>
          <w:rFonts w:ascii="宋体" w:hAnsi="宋体"/>
          <w:bCs/>
          <w:sz w:val="24"/>
          <w:szCs w:val="24"/>
        </w:rPr>
      </w:pPr>
      <w:r>
        <w:rPr>
          <w:rFonts w:hint="eastAsia" w:ascii="宋体" w:hAnsi="宋体"/>
          <w:bCs/>
          <w:sz w:val="24"/>
          <w:szCs w:val="24"/>
        </w:rPr>
        <w:t xml:space="preserve">    2、建筑企业工地上搭建的活动活动板房、指挥部等临时建筑物的增值税进项税额抵扣的处理</w:t>
      </w:r>
    </w:p>
    <w:p>
      <w:pPr>
        <w:spacing w:line="360" w:lineRule="auto"/>
        <w:rPr>
          <w:rFonts w:ascii="宋体" w:hAnsi="宋体"/>
          <w:b/>
          <w:bCs/>
          <w:sz w:val="24"/>
          <w:szCs w:val="24"/>
        </w:rPr>
      </w:pPr>
      <w:r>
        <w:rPr>
          <w:rFonts w:hint="eastAsia" w:ascii="宋体" w:hAnsi="宋体"/>
          <w:b/>
          <w:bCs/>
          <w:sz w:val="24"/>
          <w:szCs w:val="24"/>
        </w:rPr>
        <w:t>（十）建筑企业机械设备租赁的税务处理</w:t>
      </w:r>
    </w:p>
    <w:p>
      <w:pPr>
        <w:spacing w:line="360" w:lineRule="auto"/>
        <w:rPr>
          <w:rFonts w:ascii="宋体" w:hAnsi="宋体"/>
          <w:bCs/>
          <w:sz w:val="24"/>
          <w:szCs w:val="24"/>
        </w:rPr>
      </w:pPr>
      <w:r>
        <w:rPr>
          <w:rFonts w:hint="eastAsia" w:ascii="宋体" w:hAnsi="宋体"/>
          <w:bCs/>
          <w:sz w:val="24"/>
          <w:szCs w:val="24"/>
        </w:rPr>
        <w:t xml:space="preserve">    1、建筑企业通过经营性租赁租入设备或干租设备的税务处理</w:t>
      </w:r>
    </w:p>
    <w:p>
      <w:pPr>
        <w:spacing w:line="360" w:lineRule="auto"/>
        <w:rPr>
          <w:rFonts w:ascii="宋体" w:hAnsi="宋体"/>
          <w:bCs/>
          <w:sz w:val="24"/>
          <w:szCs w:val="24"/>
        </w:rPr>
      </w:pPr>
      <w:r>
        <w:rPr>
          <w:rFonts w:hint="eastAsia" w:ascii="宋体" w:hAnsi="宋体"/>
          <w:bCs/>
          <w:sz w:val="24"/>
          <w:szCs w:val="24"/>
        </w:rPr>
        <w:t xml:space="preserve">    2、建筑企业通过湿租设备或设备出租方出租设备的同时配备操作人员的税务处理</w:t>
      </w:r>
    </w:p>
    <w:p>
      <w:pPr>
        <w:spacing w:line="360" w:lineRule="auto"/>
        <w:rPr>
          <w:rFonts w:ascii="宋体" w:hAnsi="宋体"/>
          <w:b/>
          <w:bCs/>
          <w:sz w:val="24"/>
          <w:szCs w:val="24"/>
        </w:rPr>
      </w:pPr>
      <w:r>
        <w:rPr>
          <w:rFonts w:hint="eastAsia" w:ascii="宋体" w:hAnsi="宋体"/>
          <w:b/>
          <w:bCs/>
          <w:sz w:val="24"/>
          <w:szCs w:val="24"/>
        </w:rPr>
        <w:t>二、营改增后的建筑企业节税的合同签订技巧</w:t>
      </w:r>
    </w:p>
    <w:p>
      <w:pPr>
        <w:spacing w:line="360" w:lineRule="auto"/>
        <w:rPr>
          <w:rFonts w:ascii="宋体" w:hAnsi="宋体"/>
          <w:bCs/>
          <w:sz w:val="24"/>
          <w:szCs w:val="24"/>
        </w:rPr>
      </w:pPr>
      <w:r>
        <w:rPr>
          <w:rFonts w:hint="eastAsia"/>
          <w:sz w:val="24"/>
          <w:szCs w:val="24"/>
        </w:rPr>
        <w:t xml:space="preserve">    1、三流不一致的增值税进项税金抵扣的合同签订技巧</w:t>
      </w:r>
      <w:r>
        <w:rPr>
          <w:rFonts w:hint="eastAsia"/>
          <w:sz w:val="24"/>
          <w:szCs w:val="24"/>
        </w:rPr>
        <w:tab/>
      </w:r>
    </w:p>
    <w:p>
      <w:pPr>
        <w:spacing w:line="360" w:lineRule="auto"/>
        <w:rPr>
          <w:sz w:val="24"/>
          <w:szCs w:val="24"/>
        </w:rPr>
      </w:pPr>
      <w:r>
        <w:rPr>
          <w:rFonts w:hint="eastAsia" w:ascii="宋体" w:hAnsi="宋体"/>
          <w:sz w:val="24"/>
          <w:szCs w:val="24"/>
        </w:rPr>
        <w:t xml:space="preserve">    </w:t>
      </w:r>
      <w:r>
        <w:rPr>
          <w:rFonts w:hint="eastAsia" w:ascii="宋体" w:hAnsi="宋体"/>
          <w:b/>
          <w:bCs/>
          <w:sz w:val="24"/>
          <w:szCs w:val="24"/>
        </w:rPr>
        <w:t>【</w:t>
      </w:r>
      <w:r>
        <w:rPr>
          <w:rFonts w:hint="eastAsia"/>
          <w:sz w:val="24"/>
          <w:szCs w:val="24"/>
        </w:rPr>
        <w:t>案例分析：某企业三流不一致情况下签订三方协议的涉税分析</w:t>
      </w:r>
      <w:r>
        <w:rPr>
          <w:rFonts w:hint="eastAsia" w:ascii="宋体" w:hAnsi="宋体"/>
          <w:b/>
          <w:bCs/>
          <w:sz w:val="24"/>
          <w:szCs w:val="24"/>
        </w:rPr>
        <w:t>】</w:t>
      </w:r>
    </w:p>
    <w:p>
      <w:pPr>
        <w:spacing w:line="360" w:lineRule="auto"/>
        <w:rPr>
          <w:sz w:val="24"/>
          <w:szCs w:val="24"/>
        </w:rPr>
      </w:pPr>
      <w:r>
        <w:rPr>
          <w:rFonts w:hint="eastAsia"/>
          <w:sz w:val="24"/>
          <w:szCs w:val="24"/>
        </w:rPr>
        <w:t xml:space="preserve">    2、采购合同中材料费用与运输费用的节税签订技巧</w:t>
      </w:r>
      <w:r>
        <w:rPr>
          <w:rFonts w:hint="eastAsia"/>
          <w:sz w:val="24"/>
          <w:szCs w:val="24"/>
        </w:rPr>
        <w:tab/>
      </w:r>
    </w:p>
    <w:p>
      <w:pPr>
        <w:spacing w:line="360" w:lineRule="auto"/>
        <w:rPr>
          <w:sz w:val="24"/>
          <w:szCs w:val="24"/>
        </w:rPr>
      </w:pPr>
      <w:r>
        <w:rPr>
          <w:rFonts w:hint="eastAsia"/>
          <w:sz w:val="24"/>
          <w:szCs w:val="24"/>
        </w:rPr>
        <w:t xml:space="preserve">    3、EPC工程总承包合同的节税签订技巧</w:t>
      </w:r>
      <w:r>
        <w:rPr>
          <w:rFonts w:hint="eastAsia"/>
          <w:sz w:val="24"/>
          <w:szCs w:val="24"/>
        </w:rPr>
        <w:tab/>
      </w:r>
    </w:p>
    <w:p>
      <w:pPr>
        <w:spacing w:line="360" w:lineRule="auto"/>
        <w:rPr>
          <w:sz w:val="24"/>
          <w:szCs w:val="24"/>
        </w:rPr>
      </w:pPr>
      <w:r>
        <w:rPr>
          <w:rFonts w:hint="eastAsia" w:ascii="宋体" w:hAnsi="宋体"/>
          <w:sz w:val="24"/>
          <w:szCs w:val="24"/>
        </w:rPr>
        <w:t xml:space="preserve">    </w:t>
      </w:r>
      <w:r>
        <w:rPr>
          <w:rFonts w:hint="eastAsia"/>
          <w:sz w:val="24"/>
          <w:szCs w:val="24"/>
        </w:rPr>
        <w:t>【案例分析：某EPC合同节税签订技巧的涉税分析】</w:t>
      </w:r>
      <w:r>
        <w:rPr>
          <w:rFonts w:hint="eastAsia"/>
          <w:sz w:val="24"/>
          <w:szCs w:val="24"/>
        </w:rPr>
        <w:tab/>
      </w:r>
    </w:p>
    <w:p>
      <w:pPr>
        <w:tabs>
          <w:tab w:val="left" w:pos="5115"/>
        </w:tabs>
        <w:spacing w:line="360" w:lineRule="auto"/>
        <w:rPr>
          <w:sz w:val="24"/>
          <w:szCs w:val="24"/>
        </w:rPr>
      </w:pPr>
      <w:r>
        <w:rPr>
          <w:rFonts w:hint="eastAsia"/>
          <w:sz w:val="24"/>
          <w:szCs w:val="24"/>
        </w:rPr>
        <w:t xml:space="preserve">    4、</w:t>
      </w:r>
      <w:r>
        <w:rPr>
          <w:rFonts w:hint="eastAsia"/>
          <w:bCs/>
          <w:sz w:val="24"/>
          <w:szCs w:val="24"/>
        </w:rPr>
        <w:t>发包方拖欠的部分工程款延期缴纳增值税的合同签订技巧</w:t>
      </w:r>
    </w:p>
    <w:p>
      <w:pPr>
        <w:tabs>
          <w:tab w:val="left" w:pos="5115"/>
        </w:tabs>
        <w:spacing w:line="360" w:lineRule="auto"/>
        <w:rPr>
          <w:sz w:val="24"/>
          <w:szCs w:val="24"/>
        </w:rPr>
      </w:pPr>
      <w:r>
        <w:rPr>
          <w:rFonts w:hint="eastAsia"/>
          <w:sz w:val="24"/>
          <w:szCs w:val="24"/>
        </w:rPr>
        <w:t xml:space="preserve">    5、甲供材合同节税的签订技巧</w:t>
      </w:r>
    </w:p>
    <w:p>
      <w:pPr>
        <w:tabs>
          <w:tab w:val="left" w:pos="5115"/>
        </w:tabs>
        <w:spacing w:line="360" w:lineRule="auto"/>
        <w:rPr>
          <w:sz w:val="24"/>
          <w:szCs w:val="24"/>
        </w:rPr>
      </w:pPr>
      <w:r>
        <w:rPr>
          <w:rFonts w:hint="eastAsia"/>
          <w:sz w:val="24"/>
          <w:szCs w:val="24"/>
        </w:rPr>
        <w:t xml:space="preserve">    6、建筑企业租用个人机械设备的合同节税技巧</w:t>
      </w:r>
    </w:p>
    <w:p>
      <w:pPr>
        <w:tabs>
          <w:tab w:val="left" w:pos="5115"/>
        </w:tabs>
        <w:spacing w:line="360" w:lineRule="auto"/>
        <w:rPr>
          <w:sz w:val="24"/>
          <w:szCs w:val="24"/>
        </w:rPr>
      </w:pPr>
      <w:r>
        <w:rPr>
          <w:rFonts w:hint="eastAsia"/>
          <w:sz w:val="24"/>
          <w:szCs w:val="24"/>
        </w:rPr>
        <w:t xml:space="preserve">    7、建筑企业分包合同的法律、税收风险分析及节税的签订技巧</w:t>
      </w:r>
    </w:p>
    <w:p>
      <w:pPr>
        <w:tabs>
          <w:tab w:val="left" w:pos="5115"/>
        </w:tabs>
        <w:spacing w:line="360" w:lineRule="auto"/>
        <w:rPr>
          <w:sz w:val="24"/>
          <w:szCs w:val="24"/>
        </w:rPr>
      </w:pPr>
      <w:r>
        <w:rPr>
          <w:rFonts w:hint="eastAsia"/>
          <w:sz w:val="24"/>
          <w:szCs w:val="24"/>
        </w:rPr>
        <w:t xml:space="preserve">    8、建筑企业挂靠和联营的法律、税收风险及规避的签订技巧</w:t>
      </w:r>
    </w:p>
    <w:p>
      <w:pPr>
        <w:tabs>
          <w:tab w:val="left" w:pos="5115"/>
        </w:tabs>
        <w:spacing w:line="360" w:lineRule="auto"/>
        <w:rPr>
          <w:sz w:val="24"/>
          <w:szCs w:val="24"/>
        </w:rPr>
      </w:pPr>
      <w:r>
        <w:rPr>
          <w:rFonts w:hint="eastAsia"/>
          <w:sz w:val="24"/>
          <w:szCs w:val="24"/>
        </w:rPr>
        <w:t xml:space="preserve">    9、建筑劳务合同的法律、税收风险及规避的合同签订技巧</w:t>
      </w:r>
    </w:p>
    <w:p>
      <w:pPr>
        <w:tabs>
          <w:tab w:val="left" w:pos="5115"/>
        </w:tabs>
        <w:spacing w:line="360" w:lineRule="auto"/>
        <w:rPr>
          <w:sz w:val="24"/>
          <w:szCs w:val="24"/>
        </w:rPr>
      </w:pPr>
      <w:r>
        <w:rPr>
          <w:rFonts w:hint="eastAsia"/>
          <w:sz w:val="24"/>
          <w:szCs w:val="24"/>
        </w:rPr>
        <w:t xml:space="preserve">    10、建筑企业总分包合同中的税收风险及其控制的合同签订技巧</w:t>
      </w:r>
    </w:p>
    <w:p>
      <w:pPr>
        <w:tabs>
          <w:tab w:val="left" w:pos="5115"/>
        </w:tabs>
        <w:spacing w:line="360" w:lineRule="auto"/>
        <w:rPr>
          <w:sz w:val="24"/>
          <w:szCs w:val="24"/>
        </w:rPr>
      </w:pPr>
      <w:r>
        <w:rPr>
          <w:rFonts w:hint="eastAsia"/>
          <w:sz w:val="24"/>
          <w:szCs w:val="24"/>
        </w:rPr>
        <w:t xml:space="preserve">    11、建筑企业混合销售的税收风险及规避的合同签订技巧</w:t>
      </w:r>
    </w:p>
    <w:p>
      <w:pPr>
        <w:tabs>
          <w:tab w:val="left" w:pos="5115"/>
        </w:tabs>
        <w:spacing w:line="360" w:lineRule="auto"/>
        <w:rPr>
          <w:sz w:val="24"/>
          <w:szCs w:val="24"/>
        </w:rPr>
      </w:pPr>
      <w:r>
        <w:rPr>
          <w:rFonts w:hint="eastAsia"/>
          <w:sz w:val="24"/>
          <w:szCs w:val="24"/>
        </w:rPr>
        <w:t xml:space="preserve">    12、总公司（母公司）中标，分公司（子公司）施工的合同签订技巧</w:t>
      </w:r>
    </w:p>
    <w:p>
      <w:pPr>
        <w:tabs>
          <w:tab w:val="left" w:pos="5115"/>
        </w:tabs>
        <w:spacing w:line="360" w:lineRule="auto"/>
        <w:rPr>
          <w:b/>
          <w:bCs/>
          <w:sz w:val="24"/>
          <w:szCs w:val="24"/>
        </w:rPr>
      </w:pPr>
      <w:r>
        <w:rPr>
          <w:rFonts w:hint="eastAsia"/>
          <w:sz w:val="24"/>
          <w:szCs w:val="24"/>
        </w:rPr>
        <w:t>三、</w:t>
      </w:r>
      <w:r>
        <w:rPr>
          <w:rFonts w:hint="eastAsia"/>
          <w:b/>
          <w:bCs/>
          <w:sz w:val="24"/>
          <w:szCs w:val="24"/>
        </w:rPr>
        <w:t>营改增后，建筑企业防范发票涉税犯罪策略</w:t>
      </w:r>
    </w:p>
    <w:p>
      <w:pPr>
        <w:tabs>
          <w:tab w:val="left" w:pos="5115"/>
        </w:tabs>
        <w:spacing w:line="360" w:lineRule="auto"/>
        <w:rPr>
          <w:bCs/>
          <w:sz w:val="24"/>
          <w:szCs w:val="24"/>
        </w:rPr>
      </w:pPr>
      <w:r>
        <w:rPr>
          <w:rFonts w:hint="eastAsia"/>
          <w:sz w:val="24"/>
          <w:szCs w:val="24"/>
        </w:rPr>
        <w:t xml:space="preserve">    </w:t>
      </w:r>
      <w:r>
        <w:rPr>
          <w:rFonts w:hint="eastAsia"/>
          <w:bCs/>
          <w:sz w:val="24"/>
          <w:szCs w:val="24"/>
        </w:rPr>
        <w:t>1、虚开增值税专用发票罪的类型及判断标准</w:t>
      </w:r>
    </w:p>
    <w:p>
      <w:pPr>
        <w:tabs>
          <w:tab w:val="left" w:pos="5115"/>
        </w:tabs>
        <w:spacing w:line="360" w:lineRule="auto"/>
        <w:rPr>
          <w:bCs/>
          <w:sz w:val="24"/>
          <w:szCs w:val="24"/>
        </w:rPr>
      </w:pPr>
      <w:r>
        <w:rPr>
          <w:rFonts w:hint="eastAsia"/>
          <w:sz w:val="24"/>
          <w:szCs w:val="24"/>
        </w:rPr>
        <w:t xml:space="preserve">    2、</w:t>
      </w:r>
      <w:r>
        <w:rPr>
          <w:rFonts w:hint="eastAsia"/>
          <w:bCs/>
          <w:sz w:val="24"/>
          <w:szCs w:val="24"/>
        </w:rPr>
        <w:t>两虚(虚开虚抵）增值税发票的涉税分析</w:t>
      </w:r>
    </w:p>
    <w:p>
      <w:pPr>
        <w:tabs>
          <w:tab w:val="left" w:pos="5115"/>
        </w:tabs>
        <w:spacing w:line="360" w:lineRule="auto"/>
        <w:rPr>
          <w:bCs/>
          <w:sz w:val="24"/>
          <w:szCs w:val="24"/>
        </w:rPr>
      </w:pPr>
      <w:r>
        <w:rPr>
          <w:rFonts w:hint="eastAsia"/>
          <w:sz w:val="24"/>
          <w:szCs w:val="24"/>
        </w:rPr>
        <w:t xml:space="preserve">    </w:t>
      </w:r>
      <w:r>
        <w:rPr>
          <w:rFonts w:hint="eastAsia"/>
          <w:bCs/>
          <w:sz w:val="24"/>
          <w:szCs w:val="24"/>
        </w:rPr>
        <w:t>3、有货交易的虚开增值税专用发票的案例分析</w:t>
      </w:r>
    </w:p>
    <w:p>
      <w:pPr>
        <w:tabs>
          <w:tab w:val="left" w:pos="5115"/>
        </w:tabs>
        <w:spacing w:line="360" w:lineRule="auto"/>
        <w:rPr>
          <w:sz w:val="24"/>
          <w:szCs w:val="24"/>
        </w:rPr>
      </w:pPr>
      <w:r>
        <w:rPr>
          <w:rFonts w:hint="eastAsia"/>
          <w:sz w:val="24"/>
          <w:szCs w:val="24"/>
        </w:rPr>
        <w:t xml:space="preserve">    4、防范虚开增值税专用发票的策略一：增值税专用发票开具与合同相匹配</w:t>
      </w:r>
    </w:p>
    <w:p>
      <w:pPr>
        <w:tabs>
          <w:tab w:val="left" w:pos="5115"/>
        </w:tabs>
        <w:spacing w:line="360" w:lineRule="auto"/>
        <w:rPr>
          <w:sz w:val="24"/>
          <w:szCs w:val="24"/>
        </w:rPr>
      </w:pPr>
      <w:r>
        <w:rPr>
          <w:rFonts w:hint="eastAsia"/>
          <w:sz w:val="24"/>
          <w:szCs w:val="24"/>
        </w:rPr>
        <w:t xml:space="preserve">    5、防范虚开增值税专用发票的策略二：四流统一</w:t>
      </w:r>
    </w:p>
    <w:p>
      <w:pPr>
        <w:tabs>
          <w:tab w:val="left" w:pos="5115"/>
        </w:tabs>
        <w:spacing w:line="360" w:lineRule="auto"/>
        <w:rPr>
          <w:sz w:val="24"/>
          <w:szCs w:val="24"/>
        </w:rPr>
      </w:pPr>
      <w:r>
        <w:rPr>
          <w:rFonts w:hint="eastAsia"/>
          <w:sz w:val="24"/>
          <w:szCs w:val="24"/>
        </w:rPr>
        <w:t xml:space="preserve">    6、防范虚开增值税专用发票的策略三：建立发票管理制度</w:t>
      </w:r>
    </w:p>
    <w:p>
      <w:pPr>
        <w:tabs>
          <w:tab w:val="left" w:pos="5115"/>
        </w:tabs>
        <w:rPr>
          <w:color w:val="FF0000"/>
          <w:sz w:val="24"/>
          <w:szCs w:val="24"/>
        </w:rPr>
      </w:pPr>
    </w:p>
    <w:p>
      <w:pPr>
        <w:tabs>
          <w:tab w:val="left" w:pos="5115"/>
        </w:tabs>
        <w:rPr>
          <w:color w:val="FF0000"/>
          <w:sz w:val="24"/>
          <w:szCs w:val="24"/>
        </w:rPr>
      </w:pPr>
    </w:p>
    <w:p>
      <w:pPr>
        <w:tabs>
          <w:tab w:val="left" w:pos="5115"/>
        </w:tabs>
        <w:rPr>
          <w:color w:val="FF0000"/>
          <w:sz w:val="24"/>
          <w:szCs w:val="24"/>
        </w:rPr>
      </w:pPr>
    </w:p>
    <w:p>
      <w:pPr>
        <w:tabs>
          <w:tab w:val="left" w:pos="5115"/>
        </w:tabs>
        <w:rPr>
          <w:color w:val="FF0000"/>
          <w:sz w:val="24"/>
          <w:szCs w:val="24"/>
        </w:rPr>
      </w:pPr>
    </w:p>
    <w:p>
      <w:pPr>
        <w:tabs>
          <w:tab w:val="left" w:pos="5115"/>
        </w:tabs>
        <w:rPr>
          <w:color w:val="FF0000"/>
          <w:sz w:val="24"/>
          <w:szCs w:val="24"/>
        </w:rPr>
      </w:pPr>
    </w:p>
    <w:p>
      <w:pPr>
        <w:tabs>
          <w:tab w:val="left" w:pos="5115"/>
        </w:tabs>
        <w:rPr>
          <w:color w:val="FF0000"/>
          <w:sz w:val="24"/>
          <w:szCs w:val="24"/>
        </w:rPr>
      </w:pPr>
    </w:p>
    <w:p>
      <w:pPr>
        <w:tabs>
          <w:tab w:val="left" w:pos="5115"/>
        </w:tabs>
        <w:rPr>
          <w:color w:val="FF0000"/>
          <w:sz w:val="24"/>
          <w:szCs w:val="24"/>
        </w:rPr>
      </w:pPr>
    </w:p>
    <w:p>
      <w:pPr>
        <w:tabs>
          <w:tab w:val="left" w:pos="5115"/>
        </w:tabs>
        <w:rPr>
          <w:color w:val="FF0000"/>
          <w:sz w:val="24"/>
          <w:szCs w:val="24"/>
        </w:rPr>
      </w:pPr>
    </w:p>
    <w:p>
      <w:pPr>
        <w:widowControl/>
        <w:spacing w:before="100" w:beforeAutospacing="1" w:line="360" w:lineRule="auto"/>
        <w:jc w:val="left"/>
        <w:rPr>
          <w:rFonts w:ascii="微软雅黑" w:hAnsi="微软雅黑" w:eastAsia="微软雅黑" w:cs="宋体"/>
          <w:kern w:val="0"/>
          <w:sz w:val="24"/>
          <w:szCs w:val="24"/>
        </w:rPr>
      </w:pPr>
    </w:p>
    <w:p>
      <w:pPr>
        <w:tabs>
          <w:tab w:val="left" w:pos="5115"/>
        </w:tabs>
        <w:rPr>
          <w:color w:val="FF0000"/>
          <w:sz w:val="24"/>
          <w:szCs w:val="24"/>
        </w:rPr>
      </w:pPr>
      <w:r>
        <w:rPr>
          <w:color w:val="FF0000"/>
          <w:sz w:val="24"/>
          <w:szCs w:val="24"/>
        </w:rPr>
        <w:br w:type="page"/>
      </w:r>
    </w:p>
    <w:p>
      <w:pPr>
        <w:tabs>
          <w:tab w:val="left" w:pos="5115"/>
        </w:tabs>
        <w:rPr>
          <w:color w:val="FF0000"/>
          <w:sz w:val="24"/>
          <w:szCs w:val="24"/>
        </w:rPr>
      </w:pPr>
      <w:r>
        <w:rPr>
          <w:b/>
          <w:sz w:val="24"/>
          <w:szCs w:val="24"/>
        </w:rPr>
        <w:pict>
          <v:shape id="_x0000_s1036" o:spid="_x0000_s1036" o:spt="32" type="#_x0000_t32" style="position:absolute;left:0pt;margin-left:1.5pt;margin-top:10.35pt;height:0pt;width:416.25pt;z-index:251667456;mso-width-relative:page;mso-height-relative:page;" o:connectortype="straight" filled="f" stroked="t" coordsize="21600,21600">
            <v:path arrowok="t"/>
            <v:fill on="f" focussize="0,0"/>
            <v:stroke weight="2.25pt" color="#C00000"/>
            <v:imagedata o:title=""/>
            <o:lock v:ext="edit"/>
          </v:shape>
        </w:pict>
      </w:r>
    </w:p>
    <w:p>
      <w:pPr>
        <w:tabs>
          <w:tab w:val="left" w:pos="5115"/>
        </w:tabs>
        <w:rPr>
          <w:b/>
          <w:sz w:val="24"/>
          <w:szCs w:val="24"/>
        </w:rPr>
      </w:pPr>
      <w:r>
        <w:rPr>
          <w:rFonts w:hint="eastAsia"/>
          <w:b/>
          <w:sz w:val="24"/>
          <w:szCs w:val="24"/>
          <w:highlight w:val="red"/>
        </w:rPr>
        <w:t>九、报名回执表</w:t>
      </w:r>
    </w:p>
    <w:p>
      <w:pPr>
        <w:tabs>
          <w:tab w:val="left" w:pos="5115"/>
        </w:tabs>
        <w:rPr>
          <w:b/>
          <w:sz w:val="24"/>
          <w:szCs w:val="24"/>
        </w:rPr>
      </w:pPr>
    </w:p>
    <w:tbl>
      <w:tblPr>
        <w:tblStyle w:val="7"/>
        <w:tblW w:w="8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09"/>
        <w:gridCol w:w="857"/>
        <w:gridCol w:w="141"/>
        <w:gridCol w:w="993"/>
        <w:gridCol w:w="676"/>
        <w:gridCol w:w="458"/>
        <w:gridCol w:w="305"/>
        <w:gridCol w:w="829"/>
        <w:gridCol w:w="127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8676" w:type="dxa"/>
            <w:gridSpan w:val="11"/>
            <w:vAlign w:val="center"/>
          </w:tcPr>
          <w:p>
            <w:pPr>
              <w:tabs>
                <w:tab w:val="left" w:pos="5115"/>
              </w:tabs>
              <w:jc w:val="center"/>
              <w:rPr>
                <w:color w:val="FF0000"/>
                <w:szCs w:val="21"/>
              </w:rPr>
            </w:pPr>
            <w:r>
              <w:rPr>
                <w:rFonts w:hint="eastAsia" w:ascii="宋体" w:hAnsi="宋体" w:cs="宋体"/>
                <w:b/>
                <w:bCs/>
                <w:color w:val="000000"/>
                <w:kern w:val="0"/>
                <w:sz w:val="24"/>
                <w:szCs w:val="24"/>
              </w:rPr>
              <w:t>建筑业营改增涉税疑难问题处理与合同票据控税专题培训报名回执表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128" w:type="dxa"/>
            <w:vAlign w:val="center"/>
          </w:tcPr>
          <w:p>
            <w:pPr>
              <w:tabs>
                <w:tab w:val="left" w:pos="5115"/>
              </w:tabs>
              <w:rPr>
                <w:color w:val="FF0000"/>
                <w:szCs w:val="21"/>
              </w:rPr>
            </w:pPr>
            <w:r>
              <w:rPr>
                <w:rFonts w:hint="eastAsia" w:ascii="宋体" w:hAnsi="宋体" w:cs="宋体"/>
                <w:b/>
                <w:bCs/>
                <w:color w:val="000000"/>
                <w:kern w:val="0"/>
                <w:szCs w:val="21"/>
              </w:rPr>
              <w:t>单位名称</w:t>
            </w:r>
          </w:p>
        </w:tc>
        <w:tc>
          <w:tcPr>
            <w:tcW w:w="3376" w:type="dxa"/>
            <w:gridSpan w:val="5"/>
            <w:vAlign w:val="center"/>
          </w:tcPr>
          <w:p>
            <w:pPr>
              <w:tabs>
                <w:tab w:val="left" w:pos="5115"/>
              </w:tabs>
              <w:rPr>
                <w:color w:val="FF0000"/>
                <w:szCs w:val="21"/>
              </w:rPr>
            </w:pPr>
          </w:p>
        </w:tc>
        <w:tc>
          <w:tcPr>
            <w:tcW w:w="763" w:type="dxa"/>
            <w:gridSpan w:val="2"/>
            <w:vAlign w:val="center"/>
          </w:tcPr>
          <w:p>
            <w:pPr>
              <w:tabs>
                <w:tab w:val="left" w:pos="5115"/>
              </w:tabs>
              <w:rPr>
                <w:color w:val="FF0000"/>
                <w:szCs w:val="21"/>
              </w:rPr>
            </w:pPr>
            <w:r>
              <w:rPr>
                <w:rFonts w:hint="eastAsia" w:ascii="宋体" w:hAnsi="宋体" w:cs="宋体"/>
                <w:b/>
                <w:bCs/>
                <w:color w:val="000000"/>
                <w:kern w:val="0"/>
                <w:szCs w:val="21"/>
              </w:rPr>
              <w:t>电话</w:t>
            </w:r>
          </w:p>
        </w:tc>
        <w:tc>
          <w:tcPr>
            <w:tcW w:w="3409" w:type="dxa"/>
            <w:gridSpan w:val="3"/>
            <w:vAlign w:val="center"/>
          </w:tcPr>
          <w:p>
            <w:pPr>
              <w:tabs>
                <w:tab w:val="left" w:pos="5115"/>
              </w:tabs>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28" w:type="dxa"/>
            <w:vAlign w:val="center"/>
          </w:tcPr>
          <w:p>
            <w:pPr>
              <w:tabs>
                <w:tab w:val="left" w:pos="5115"/>
              </w:tabs>
              <w:rPr>
                <w:rFonts w:ascii="宋体" w:hAnsi="宋体" w:cs="宋体"/>
                <w:b/>
                <w:bCs/>
                <w:color w:val="000000"/>
                <w:kern w:val="0"/>
                <w:szCs w:val="21"/>
              </w:rPr>
            </w:pPr>
            <w:r>
              <w:rPr>
                <w:rFonts w:hint="eastAsia" w:ascii="宋体" w:hAnsi="宋体" w:cs="宋体"/>
                <w:b/>
                <w:bCs/>
                <w:color w:val="000000"/>
                <w:kern w:val="0"/>
                <w:szCs w:val="21"/>
              </w:rPr>
              <w:t>地址</w:t>
            </w:r>
          </w:p>
        </w:tc>
        <w:tc>
          <w:tcPr>
            <w:tcW w:w="3376" w:type="dxa"/>
            <w:gridSpan w:val="5"/>
            <w:vAlign w:val="center"/>
          </w:tcPr>
          <w:p>
            <w:pPr>
              <w:tabs>
                <w:tab w:val="left" w:pos="5115"/>
              </w:tabs>
              <w:rPr>
                <w:color w:val="FF0000"/>
                <w:szCs w:val="21"/>
              </w:rPr>
            </w:pPr>
          </w:p>
        </w:tc>
        <w:tc>
          <w:tcPr>
            <w:tcW w:w="763" w:type="dxa"/>
            <w:gridSpan w:val="2"/>
            <w:vAlign w:val="center"/>
          </w:tcPr>
          <w:p>
            <w:pPr>
              <w:tabs>
                <w:tab w:val="left" w:pos="5115"/>
              </w:tabs>
              <w:rPr>
                <w:rFonts w:ascii="宋体" w:hAnsi="宋体" w:cs="宋体"/>
                <w:b/>
                <w:bCs/>
                <w:color w:val="000000"/>
                <w:kern w:val="0"/>
                <w:szCs w:val="21"/>
              </w:rPr>
            </w:pPr>
            <w:r>
              <w:rPr>
                <w:rFonts w:hint="eastAsia"/>
                <w:b/>
                <w:bCs/>
                <w:szCs w:val="21"/>
              </w:rPr>
              <w:t>传真</w:t>
            </w:r>
          </w:p>
        </w:tc>
        <w:tc>
          <w:tcPr>
            <w:tcW w:w="3409" w:type="dxa"/>
            <w:gridSpan w:val="3"/>
            <w:vAlign w:val="center"/>
          </w:tcPr>
          <w:p>
            <w:pPr>
              <w:tabs>
                <w:tab w:val="left" w:pos="5115"/>
              </w:tabs>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128" w:type="dxa"/>
            <w:vAlign w:val="center"/>
          </w:tcPr>
          <w:p>
            <w:pPr>
              <w:tabs>
                <w:tab w:val="left" w:pos="5115"/>
              </w:tabs>
              <w:rPr>
                <w:color w:val="FF0000"/>
                <w:szCs w:val="21"/>
              </w:rPr>
            </w:pPr>
            <w:r>
              <w:rPr>
                <w:rFonts w:hint="eastAsia"/>
                <w:b/>
                <w:bCs/>
                <w:szCs w:val="21"/>
              </w:rPr>
              <w:t>联系人</w:t>
            </w:r>
          </w:p>
        </w:tc>
        <w:tc>
          <w:tcPr>
            <w:tcW w:w="1707" w:type="dxa"/>
            <w:gridSpan w:val="3"/>
            <w:vAlign w:val="center"/>
          </w:tcPr>
          <w:p>
            <w:pPr>
              <w:tabs>
                <w:tab w:val="left" w:pos="5115"/>
              </w:tabs>
              <w:rPr>
                <w:color w:val="FF0000"/>
                <w:szCs w:val="21"/>
              </w:rPr>
            </w:pPr>
          </w:p>
        </w:tc>
        <w:tc>
          <w:tcPr>
            <w:tcW w:w="993" w:type="dxa"/>
            <w:vAlign w:val="center"/>
          </w:tcPr>
          <w:p>
            <w:pPr>
              <w:tabs>
                <w:tab w:val="left" w:pos="5115"/>
              </w:tabs>
              <w:rPr>
                <w:b/>
                <w:bCs/>
                <w:szCs w:val="21"/>
              </w:rPr>
            </w:pPr>
            <w:r>
              <w:rPr>
                <w:rFonts w:hint="eastAsia"/>
                <w:b/>
                <w:bCs/>
                <w:szCs w:val="21"/>
              </w:rPr>
              <w:t>手机</w:t>
            </w:r>
          </w:p>
        </w:tc>
        <w:tc>
          <w:tcPr>
            <w:tcW w:w="2268" w:type="dxa"/>
            <w:gridSpan w:val="4"/>
            <w:vAlign w:val="center"/>
          </w:tcPr>
          <w:p>
            <w:pPr>
              <w:tabs>
                <w:tab w:val="left" w:pos="5115"/>
              </w:tabs>
              <w:rPr>
                <w:color w:val="FF0000"/>
                <w:szCs w:val="21"/>
              </w:rPr>
            </w:pPr>
          </w:p>
        </w:tc>
        <w:tc>
          <w:tcPr>
            <w:tcW w:w="1275" w:type="dxa"/>
            <w:vAlign w:val="center"/>
          </w:tcPr>
          <w:p>
            <w:pPr>
              <w:tabs>
                <w:tab w:val="left" w:pos="5115"/>
              </w:tabs>
              <w:rPr>
                <w:color w:val="FF0000"/>
                <w:szCs w:val="21"/>
              </w:rPr>
            </w:pPr>
            <w:r>
              <w:rPr>
                <w:rFonts w:hint="eastAsia"/>
                <w:b/>
                <w:bCs/>
                <w:szCs w:val="21"/>
              </w:rPr>
              <w:t>QQ</w:t>
            </w:r>
          </w:p>
        </w:tc>
        <w:tc>
          <w:tcPr>
            <w:tcW w:w="1305" w:type="dxa"/>
            <w:vAlign w:val="center"/>
          </w:tcPr>
          <w:p>
            <w:pPr>
              <w:tabs>
                <w:tab w:val="left" w:pos="5115"/>
              </w:tabs>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128" w:type="dxa"/>
            <w:vAlign w:val="center"/>
          </w:tcPr>
          <w:p>
            <w:pPr>
              <w:tabs>
                <w:tab w:val="left" w:pos="5115"/>
              </w:tabs>
              <w:jc w:val="center"/>
              <w:rPr>
                <w:color w:val="FF0000"/>
                <w:szCs w:val="21"/>
              </w:rPr>
            </w:pPr>
            <w:r>
              <w:rPr>
                <w:rFonts w:hint="eastAsia" w:ascii="宋体" w:hAnsi="宋体" w:cs="宋体"/>
                <w:b/>
                <w:bCs/>
                <w:color w:val="000000"/>
                <w:kern w:val="0"/>
                <w:szCs w:val="21"/>
              </w:rPr>
              <w:t>姓名</w:t>
            </w:r>
          </w:p>
        </w:tc>
        <w:tc>
          <w:tcPr>
            <w:tcW w:w="709" w:type="dxa"/>
            <w:vAlign w:val="center"/>
          </w:tcPr>
          <w:p>
            <w:pPr>
              <w:tabs>
                <w:tab w:val="left" w:pos="5115"/>
              </w:tabs>
              <w:jc w:val="center"/>
              <w:rPr>
                <w:color w:val="FF0000"/>
                <w:szCs w:val="21"/>
              </w:rPr>
            </w:pPr>
            <w:r>
              <w:rPr>
                <w:rFonts w:hint="eastAsia" w:ascii="宋体" w:hAnsi="宋体" w:cs="宋体"/>
                <w:b/>
                <w:bCs/>
                <w:color w:val="000000"/>
                <w:kern w:val="0"/>
                <w:szCs w:val="21"/>
              </w:rPr>
              <w:t>性别</w:t>
            </w:r>
          </w:p>
        </w:tc>
        <w:tc>
          <w:tcPr>
            <w:tcW w:w="1991" w:type="dxa"/>
            <w:gridSpan w:val="3"/>
            <w:vAlign w:val="center"/>
          </w:tcPr>
          <w:p>
            <w:pPr>
              <w:tabs>
                <w:tab w:val="left" w:pos="5115"/>
              </w:tabs>
              <w:jc w:val="center"/>
              <w:rPr>
                <w:color w:val="FF0000"/>
                <w:szCs w:val="21"/>
              </w:rPr>
            </w:pPr>
            <w:r>
              <w:rPr>
                <w:rFonts w:hint="eastAsia" w:ascii="宋体" w:hAnsi="宋体" w:cs="宋体"/>
                <w:b/>
                <w:bCs/>
                <w:color w:val="000000"/>
                <w:kern w:val="0"/>
                <w:szCs w:val="21"/>
              </w:rPr>
              <w:t>手机</w:t>
            </w:r>
          </w:p>
        </w:tc>
        <w:tc>
          <w:tcPr>
            <w:tcW w:w="1134" w:type="dxa"/>
            <w:gridSpan w:val="2"/>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部门</w:t>
            </w:r>
          </w:p>
        </w:tc>
        <w:tc>
          <w:tcPr>
            <w:tcW w:w="1134" w:type="dxa"/>
            <w:gridSpan w:val="2"/>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职务</w:t>
            </w:r>
          </w:p>
        </w:tc>
        <w:tc>
          <w:tcPr>
            <w:tcW w:w="1275" w:type="dxa"/>
            <w:vAlign w:val="center"/>
          </w:tcPr>
          <w:p>
            <w:pPr>
              <w:tabs>
                <w:tab w:val="left" w:pos="5115"/>
              </w:tabs>
              <w:jc w:val="center"/>
              <w:rPr>
                <w:color w:val="FF0000"/>
                <w:szCs w:val="21"/>
              </w:rPr>
            </w:pPr>
            <w:r>
              <w:rPr>
                <w:rFonts w:hint="eastAsia" w:ascii="宋体" w:hAnsi="宋体" w:cs="宋体"/>
                <w:b/>
                <w:bCs/>
                <w:color w:val="000000"/>
                <w:kern w:val="0"/>
                <w:szCs w:val="21"/>
              </w:rPr>
              <w:t>到达时间</w:t>
            </w:r>
          </w:p>
        </w:tc>
        <w:tc>
          <w:tcPr>
            <w:tcW w:w="1305" w:type="dxa"/>
            <w:vAlign w:val="center"/>
          </w:tcPr>
          <w:p>
            <w:pPr>
              <w:tabs>
                <w:tab w:val="left" w:pos="5115"/>
              </w:tabs>
              <w:jc w:val="center"/>
              <w:rPr>
                <w:color w:val="FF0000"/>
                <w:szCs w:val="21"/>
              </w:rPr>
            </w:pPr>
            <w:r>
              <w:rPr>
                <w:rFonts w:hint="eastAsia" w:ascii="宋体" w:hAnsi="宋体" w:cs="宋体"/>
                <w:b/>
                <w:bCs/>
                <w:color w:val="000000"/>
                <w:kern w:val="0"/>
                <w:szCs w:val="21"/>
              </w:rPr>
              <w:t>离开时间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28" w:type="dxa"/>
          </w:tcPr>
          <w:p>
            <w:pPr>
              <w:tabs>
                <w:tab w:val="left" w:pos="5115"/>
              </w:tabs>
              <w:rPr>
                <w:color w:val="FF0000"/>
                <w:szCs w:val="21"/>
              </w:rPr>
            </w:pPr>
          </w:p>
        </w:tc>
        <w:tc>
          <w:tcPr>
            <w:tcW w:w="709" w:type="dxa"/>
          </w:tcPr>
          <w:p>
            <w:pPr>
              <w:tabs>
                <w:tab w:val="left" w:pos="5115"/>
              </w:tabs>
              <w:rPr>
                <w:color w:val="FF0000"/>
                <w:szCs w:val="21"/>
              </w:rPr>
            </w:pPr>
          </w:p>
        </w:tc>
        <w:tc>
          <w:tcPr>
            <w:tcW w:w="1991" w:type="dxa"/>
            <w:gridSpan w:val="3"/>
          </w:tcPr>
          <w:p>
            <w:pPr>
              <w:tabs>
                <w:tab w:val="left" w:pos="5115"/>
              </w:tabs>
              <w:rPr>
                <w:color w:val="FF0000"/>
                <w:szCs w:val="21"/>
              </w:rPr>
            </w:pPr>
          </w:p>
        </w:tc>
        <w:tc>
          <w:tcPr>
            <w:tcW w:w="1134" w:type="dxa"/>
            <w:gridSpan w:val="2"/>
          </w:tcPr>
          <w:p>
            <w:pPr>
              <w:tabs>
                <w:tab w:val="left" w:pos="5115"/>
              </w:tabs>
              <w:rPr>
                <w:color w:val="FF0000"/>
                <w:szCs w:val="21"/>
              </w:rPr>
            </w:pPr>
          </w:p>
        </w:tc>
        <w:tc>
          <w:tcPr>
            <w:tcW w:w="1134" w:type="dxa"/>
            <w:gridSpan w:val="2"/>
          </w:tcPr>
          <w:p>
            <w:pPr>
              <w:tabs>
                <w:tab w:val="left" w:pos="5115"/>
              </w:tabs>
              <w:rPr>
                <w:color w:val="FF0000"/>
                <w:szCs w:val="21"/>
              </w:rPr>
            </w:pPr>
          </w:p>
        </w:tc>
        <w:tc>
          <w:tcPr>
            <w:tcW w:w="1275" w:type="dxa"/>
          </w:tcPr>
          <w:p>
            <w:pPr>
              <w:tabs>
                <w:tab w:val="left" w:pos="5115"/>
              </w:tabs>
              <w:rPr>
                <w:color w:val="FF0000"/>
                <w:szCs w:val="21"/>
              </w:rPr>
            </w:pPr>
          </w:p>
        </w:tc>
        <w:tc>
          <w:tcPr>
            <w:tcW w:w="1305" w:type="dxa"/>
          </w:tcPr>
          <w:p>
            <w:pPr>
              <w:tabs>
                <w:tab w:val="left" w:pos="5115"/>
              </w:tabs>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28" w:type="dxa"/>
          </w:tcPr>
          <w:p>
            <w:pPr>
              <w:tabs>
                <w:tab w:val="left" w:pos="5115"/>
              </w:tabs>
              <w:rPr>
                <w:color w:val="FF0000"/>
                <w:szCs w:val="21"/>
              </w:rPr>
            </w:pPr>
          </w:p>
        </w:tc>
        <w:tc>
          <w:tcPr>
            <w:tcW w:w="709" w:type="dxa"/>
          </w:tcPr>
          <w:p>
            <w:pPr>
              <w:tabs>
                <w:tab w:val="left" w:pos="5115"/>
              </w:tabs>
              <w:rPr>
                <w:color w:val="FF0000"/>
                <w:szCs w:val="21"/>
              </w:rPr>
            </w:pPr>
          </w:p>
        </w:tc>
        <w:tc>
          <w:tcPr>
            <w:tcW w:w="1991" w:type="dxa"/>
            <w:gridSpan w:val="3"/>
          </w:tcPr>
          <w:p>
            <w:pPr>
              <w:tabs>
                <w:tab w:val="left" w:pos="5115"/>
              </w:tabs>
              <w:rPr>
                <w:color w:val="FF0000"/>
                <w:szCs w:val="21"/>
              </w:rPr>
            </w:pPr>
          </w:p>
        </w:tc>
        <w:tc>
          <w:tcPr>
            <w:tcW w:w="1134" w:type="dxa"/>
            <w:gridSpan w:val="2"/>
          </w:tcPr>
          <w:p>
            <w:pPr>
              <w:tabs>
                <w:tab w:val="left" w:pos="5115"/>
              </w:tabs>
              <w:rPr>
                <w:color w:val="FF0000"/>
                <w:szCs w:val="21"/>
              </w:rPr>
            </w:pPr>
          </w:p>
        </w:tc>
        <w:tc>
          <w:tcPr>
            <w:tcW w:w="1134" w:type="dxa"/>
            <w:gridSpan w:val="2"/>
          </w:tcPr>
          <w:p>
            <w:pPr>
              <w:tabs>
                <w:tab w:val="left" w:pos="5115"/>
              </w:tabs>
              <w:rPr>
                <w:color w:val="FF0000"/>
                <w:szCs w:val="21"/>
              </w:rPr>
            </w:pPr>
          </w:p>
        </w:tc>
        <w:tc>
          <w:tcPr>
            <w:tcW w:w="1275" w:type="dxa"/>
          </w:tcPr>
          <w:p>
            <w:pPr>
              <w:tabs>
                <w:tab w:val="left" w:pos="5115"/>
              </w:tabs>
              <w:rPr>
                <w:color w:val="FF0000"/>
                <w:szCs w:val="21"/>
              </w:rPr>
            </w:pPr>
          </w:p>
        </w:tc>
        <w:tc>
          <w:tcPr>
            <w:tcW w:w="1305" w:type="dxa"/>
          </w:tcPr>
          <w:p>
            <w:pPr>
              <w:tabs>
                <w:tab w:val="left" w:pos="5115"/>
              </w:tabs>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28" w:type="dxa"/>
          </w:tcPr>
          <w:p>
            <w:pPr>
              <w:tabs>
                <w:tab w:val="left" w:pos="5115"/>
              </w:tabs>
              <w:rPr>
                <w:color w:val="FF0000"/>
                <w:szCs w:val="21"/>
              </w:rPr>
            </w:pPr>
          </w:p>
        </w:tc>
        <w:tc>
          <w:tcPr>
            <w:tcW w:w="709" w:type="dxa"/>
          </w:tcPr>
          <w:p>
            <w:pPr>
              <w:tabs>
                <w:tab w:val="left" w:pos="5115"/>
              </w:tabs>
              <w:rPr>
                <w:color w:val="FF0000"/>
                <w:szCs w:val="21"/>
              </w:rPr>
            </w:pPr>
          </w:p>
        </w:tc>
        <w:tc>
          <w:tcPr>
            <w:tcW w:w="1991" w:type="dxa"/>
            <w:gridSpan w:val="3"/>
          </w:tcPr>
          <w:p>
            <w:pPr>
              <w:tabs>
                <w:tab w:val="left" w:pos="5115"/>
              </w:tabs>
              <w:rPr>
                <w:color w:val="FF0000"/>
                <w:szCs w:val="21"/>
              </w:rPr>
            </w:pPr>
          </w:p>
        </w:tc>
        <w:tc>
          <w:tcPr>
            <w:tcW w:w="1134" w:type="dxa"/>
            <w:gridSpan w:val="2"/>
          </w:tcPr>
          <w:p>
            <w:pPr>
              <w:tabs>
                <w:tab w:val="left" w:pos="5115"/>
              </w:tabs>
              <w:rPr>
                <w:color w:val="FF0000"/>
                <w:szCs w:val="21"/>
              </w:rPr>
            </w:pPr>
          </w:p>
        </w:tc>
        <w:tc>
          <w:tcPr>
            <w:tcW w:w="1134" w:type="dxa"/>
            <w:gridSpan w:val="2"/>
          </w:tcPr>
          <w:p>
            <w:pPr>
              <w:tabs>
                <w:tab w:val="left" w:pos="5115"/>
              </w:tabs>
              <w:rPr>
                <w:color w:val="FF0000"/>
                <w:szCs w:val="21"/>
              </w:rPr>
            </w:pPr>
          </w:p>
        </w:tc>
        <w:tc>
          <w:tcPr>
            <w:tcW w:w="1275" w:type="dxa"/>
          </w:tcPr>
          <w:p>
            <w:pPr>
              <w:tabs>
                <w:tab w:val="left" w:pos="5115"/>
              </w:tabs>
              <w:rPr>
                <w:color w:val="FF0000"/>
                <w:szCs w:val="21"/>
              </w:rPr>
            </w:pPr>
          </w:p>
        </w:tc>
        <w:tc>
          <w:tcPr>
            <w:tcW w:w="1305" w:type="dxa"/>
          </w:tcPr>
          <w:p>
            <w:pPr>
              <w:tabs>
                <w:tab w:val="left" w:pos="5115"/>
              </w:tabs>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28" w:type="dxa"/>
          </w:tcPr>
          <w:p>
            <w:pPr>
              <w:tabs>
                <w:tab w:val="left" w:pos="5115"/>
              </w:tabs>
              <w:rPr>
                <w:color w:val="FF0000"/>
                <w:szCs w:val="21"/>
              </w:rPr>
            </w:pPr>
          </w:p>
        </w:tc>
        <w:tc>
          <w:tcPr>
            <w:tcW w:w="709" w:type="dxa"/>
          </w:tcPr>
          <w:p>
            <w:pPr>
              <w:tabs>
                <w:tab w:val="left" w:pos="5115"/>
              </w:tabs>
              <w:rPr>
                <w:color w:val="FF0000"/>
                <w:szCs w:val="21"/>
              </w:rPr>
            </w:pPr>
          </w:p>
        </w:tc>
        <w:tc>
          <w:tcPr>
            <w:tcW w:w="1991" w:type="dxa"/>
            <w:gridSpan w:val="3"/>
          </w:tcPr>
          <w:p>
            <w:pPr>
              <w:tabs>
                <w:tab w:val="left" w:pos="5115"/>
              </w:tabs>
              <w:rPr>
                <w:color w:val="FF0000"/>
                <w:szCs w:val="21"/>
              </w:rPr>
            </w:pPr>
          </w:p>
        </w:tc>
        <w:tc>
          <w:tcPr>
            <w:tcW w:w="1134" w:type="dxa"/>
            <w:gridSpan w:val="2"/>
          </w:tcPr>
          <w:p>
            <w:pPr>
              <w:tabs>
                <w:tab w:val="left" w:pos="5115"/>
              </w:tabs>
              <w:rPr>
                <w:color w:val="FF0000"/>
                <w:szCs w:val="21"/>
              </w:rPr>
            </w:pPr>
          </w:p>
        </w:tc>
        <w:tc>
          <w:tcPr>
            <w:tcW w:w="1134" w:type="dxa"/>
            <w:gridSpan w:val="2"/>
          </w:tcPr>
          <w:p>
            <w:pPr>
              <w:tabs>
                <w:tab w:val="left" w:pos="5115"/>
              </w:tabs>
              <w:rPr>
                <w:color w:val="FF0000"/>
                <w:szCs w:val="21"/>
              </w:rPr>
            </w:pPr>
          </w:p>
        </w:tc>
        <w:tc>
          <w:tcPr>
            <w:tcW w:w="1275" w:type="dxa"/>
          </w:tcPr>
          <w:p>
            <w:pPr>
              <w:tabs>
                <w:tab w:val="left" w:pos="5115"/>
              </w:tabs>
              <w:rPr>
                <w:color w:val="FF0000"/>
                <w:szCs w:val="21"/>
              </w:rPr>
            </w:pPr>
          </w:p>
        </w:tc>
        <w:tc>
          <w:tcPr>
            <w:tcW w:w="1305" w:type="dxa"/>
          </w:tcPr>
          <w:p>
            <w:pPr>
              <w:tabs>
                <w:tab w:val="left" w:pos="5115"/>
              </w:tabs>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28" w:type="dxa"/>
          </w:tcPr>
          <w:p>
            <w:pPr>
              <w:tabs>
                <w:tab w:val="left" w:pos="5115"/>
              </w:tabs>
              <w:rPr>
                <w:color w:val="FF0000"/>
                <w:szCs w:val="21"/>
              </w:rPr>
            </w:pPr>
          </w:p>
        </w:tc>
        <w:tc>
          <w:tcPr>
            <w:tcW w:w="709" w:type="dxa"/>
          </w:tcPr>
          <w:p>
            <w:pPr>
              <w:tabs>
                <w:tab w:val="left" w:pos="5115"/>
              </w:tabs>
              <w:rPr>
                <w:color w:val="FF0000"/>
                <w:szCs w:val="21"/>
              </w:rPr>
            </w:pPr>
          </w:p>
        </w:tc>
        <w:tc>
          <w:tcPr>
            <w:tcW w:w="1991" w:type="dxa"/>
            <w:gridSpan w:val="3"/>
          </w:tcPr>
          <w:p>
            <w:pPr>
              <w:tabs>
                <w:tab w:val="left" w:pos="5115"/>
              </w:tabs>
              <w:rPr>
                <w:color w:val="FF0000"/>
                <w:szCs w:val="21"/>
              </w:rPr>
            </w:pPr>
          </w:p>
        </w:tc>
        <w:tc>
          <w:tcPr>
            <w:tcW w:w="1134" w:type="dxa"/>
            <w:gridSpan w:val="2"/>
          </w:tcPr>
          <w:p>
            <w:pPr>
              <w:tabs>
                <w:tab w:val="left" w:pos="5115"/>
              </w:tabs>
              <w:rPr>
                <w:color w:val="FF0000"/>
                <w:szCs w:val="21"/>
              </w:rPr>
            </w:pPr>
          </w:p>
        </w:tc>
        <w:tc>
          <w:tcPr>
            <w:tcW w:w="1134" w:type="dxa"/>
            <w:gridSpan w:val="2"/>
          </w:tcPr>
          <w:p>
            <w:pPr>
              <w:tabs>
                <w:tab w:val="left" w:pos="5115"/>
              </w:tabs>
              <w:rPr>
                <w:color w:val="FF0000"/>
                <w:szCs w:val="21"/>
              </w:rPr>
            </w:pPr>
          </w:p>
        </w:tc>
        <w:tc>
          <w:tcPr>
            <w:tcW w:w="1275" w:type="dxa"/>
          </w:tcPr>
          <w:p>
            <w:pPr>
              <w:tabs>
                <w:tab w:val="left" w:pos="5115"/>
              </w:tabs>
              <w:rPr>
                <w:color w:val="FF0000"/>
                <w:szCs w:val="21"/>
              </w:rPr>
            </w:pPr>
          </w:p>
        </w:tc>
        <w:tc>
          <w:tcPr>
            <w:tcW w:w="1305" w:type="dxa"/>
          </w:tcPr>
          <w:p>
            <w:pPr>
              <w:tabs>
                <w:tab w:val="left" w:pos="5115"/>
              </w:tabs>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28" w:type="dxa"/>
          </w:tcPr>
          <w:p>
            <w:pPr>
              <w:tabs>
                <w:tab w:val="left" w:pos="5115"/>
              </w:tabs>
              <w:rPr>
                <w:color w:val="FF0000"/>
                <w:szCs w:val="21"/>
              </w:rPr>
            </w:pPr>
          </w:p>
        </w:tc>
        <w:tc>
          <w:tcPr>
            <w:tcW w:w="709" w:type="dxa"/>
          </w:tcPr>
          <w:p>
            <w:pPr>
              <w:tabs>
                <w:tab w:val="left" w:pos="5115"/>
              </w:tabs>
              <w:rPr>
                <w:color w:val="FF0000"/>
                <w:szCs w:val="21"/>
              </w:rPr>
            </w:pPr>
          </w:p>
        </w:tc>
        <w:tc>
          <w:tcPr>
            <w:tcW w:w="1991" w:type="dxa"/>
            <w:gridSpan w:val="3"/>
          </w:tcPr>
          <w:p>
            <w:pPr>
              <w:tabs>
                <w:tab w:val="left" w:pos="5115"/>
              </w:tabs>
              <w:rPr>
                <w:color w:val="FF0000"/>
                <w:szCs w:val="21"/>
              </w:rPr>
            </w:pPr>
          </w:p>
        </w:tc>
        <w:tc>
          <w:tcPr>
            <w:tcW w:w="1134" w:type="dxa"/>
            <w:gridSpan w:val="2"/>
          </w:tcPr>
          <w:p>
            <w:pPr>
              <w:tabs>
                <w:tab w:val="left" w:pos="5115"/>
              </w:tabs>
              <w:rPr>
                <w:color w:val="FF0000"/>
                <w:szCs w:val="21"/>
              </w:rPr>
            </w:pPr>
          </w:p>
        </w:tc>
        <w:tc>
          <w:tcPr>
            <w:tcW w:w="1134" w:type="dxa"/>
            <w:gridSpan w:val="2"/>
          </w:tcPr>
          <w:p>
            <w:pPr>
              <w:tabs>
                <w:tab w:val="left" w:pos="5115"/>
              </w:tabs>
              <w:rPr>
                <w:color w:val="FF0000"/>
                <w:szCs w:val="21"/>
              </w:rPr>
            </w:pPr>
          </w:p>
        </w:tc>
        <w:tc>
          <w:tcPr>
            <w:tcW w:w="1275" w:type="dxa"/>
          </w:tcPr>
          <w:p>
            <w:pPr>
              <w:tabs>
                <w:tab w:val="left" w:pos="5115"/>
              </w:tabs>
              <w:rPr>
                <w:color w:val="FF0000"/>
                <w:szCs w:val="21"/>
              </w:rPr>
            </w:pPr>
          </w:p>
        </w:tc>
        <w:tc>
          <w:tcPr>
            <w:tcW w:w="1305" w:type="dxa"/>
          </w:tcPr>
          <w:p>
            <w:pPr>
              <w:tabs>
                <w:tab w:val="left" w:pos="5115"/>
              </w:tabs>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28" w:type="dxa"/>
          </w:tcPr>
          <w:p>
            <w:pPr>
              <w:tabs>
                <w:tab w:val="left" w:pos="5115"/>
              </w:tabs>
              <w:rPr>
                <w:color w:val="FF0000"/>
                <w:szCs w:val="21"/>
              </w:rPr>
            </w:pPr>
          </w:p>
        </w:tc>
        <w:tc>
          <w:tcPr>
            <w:tcW w:w="709" w:type="dxa"/>
          </w:tcPr>
          <w:p>
            <w:pPr>
              <w:tabs>
                <w:tab w:val="left" w:pos="5115"/>
              </w:tabs>
              <w:rPr>
                <w:color w:val="FF0000"/>
                <w:szCs w:val="21"/>
              </w:rPr>
            </w:pPr>
          </w:p>
        </w:tc>
        <w:tc>
          <w:tcPr>
            <w:tcW w:w="1991" w:type="dxa"/>
            <w:gridSpan w:val="3"/>
          </w:tcPr>
          <w:p>
            <w:pPr>
              <w:tabs>
                <w:tab w:val="left" w:pos="5115"/>
              </w:tabs>
              <w:rPr>
                <w:color w:val="FF0000"/>
                <w:szCs w:val="21"/>
              </w:rPr>
            </w:pPr>
          </w:p>
        </w:tc>
        <w:tc>
          <w:tcPr>
            <w:tcW w:w="1134" w:type="dxa"/>
            <w:gridSpan w:val="2"/>
          </w:tcPr>
          <w:p>
            <w:pPr>
              <w:tabs>
                <w:tab w:val="left" w:pos="5115"/>
              </w:tabs>
              <w:rPr>
                <w:color w:val="FF0000"/>
                <w:szCs w:val="21"/>
              </w:rPr>
            </w:pPr>
          </w:p>
        </w:tc>
        <w:tc>
          <w:tcPr>
            <w:tcW w:w="1134" w:type="dxa"/>
            <w:gridSpan w:val="2"/>
          </w:tcPr>
          <w:p>
            <w:pPr>
              <w:tabs>
                <w:tab w:val="left" w:pos="5115"/>
              </w:tabs>
              <w:rPr>
                <w:color w:val="FF0000"/>
                <w:szCs w:val="21"/>
              </w:rPr>
            </w:pPr>
          </w:p>
        </w:tc>
        <w:tc>
          <w:tcPr>
            <w:tcW w:w="1275" w:type="dxa"/>
          </w:tcPr>
          <w:p>
            <w:pPr>
              <w:tabs>
                <w:tab w:val="left" w:pos="5115"/>
              </w:tabs>
              <w:rPr>
                <w:color w:val="FF0000"/>
                <w:szCs w:val="21"/>
              </w:rPr>
            </w:pPr>
          </w:p>
        </w:tc>
        <w:tc>
          <w:tcPr>
            <w:tcW w:w="1305" w:type="dxa"/>
          </w:tcPr>
          <w:p>
            <w:pPr>
              <w:tabs>
                <w:tab w:val="left" w:pos="5115"/>
              </w:tabs>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28" w:type="dxa"/>
          </w:tcPr>
          <w:p>
            <w:pPr>
              <w:tabs>
                <w:tab w:val="left" w:pos="5115"/>
              </w:tabs>
              <w:rPr>
                <w:color w:val="FF0000"/>
                <w:szCs w:val="21"/>
              </w:rPr>
            </w:pPr>
          </w:p>
        </w:tc>
        <w:tc>
          <w:tcPr>
            <w:tcW w:w="709" w:type="dxa"/>
          </w:tcPr>
          <w:p>
            <w:pPr>
              <w:tabs>
                <w:tab w:val="left" w:pos="5115"/>
              </w:tabs>
              <w:rPr>
                <w:color w:val="FF0000"/>
                <w:szCs w:val="21"/>
              </w:rPr>
            </w:pPr>
          </w:p>
        </w:tc>
        <w:tc>
          <w:tcPr>
            <w:tcW w:w="1991" w:type="dxa"/>
            <w:gridSpan w:val="3"/>
          </w:tcPr>
          <w:p>
            <w:pPr>
              <w:tabs>
                <w:tab w:val="left" w:pos="5115"/>
              </w:tabs>
              <w:rPr>
                <w:color w:val="FF0000"/>
                <w:szCs w:val="21"/>
              </w:rPr>
            </w:pPr>
          </w:p>
        </w:tc>
        <w:tc>
          <w:tcPr>
            <w:tcW w:w="1134" w:type="dxa"/>
            <w:gridSpan w:val="2"/>
          </w:tcPr>
          <w:p>
            <w:pPr>
              <w:tabs>
                <w:tab w:val="left" w:pos="5115"/>
              </w:tabs>
              <w:rPr>
                <w:color w:val="FF0000"/>
                <w:szCs w:val="21"/>
              </w:rPr>
            </w:pPr>
          </w:p>
        </w:tc>
        <w:tc>
          <w:tcPr>
            <w:tcW w:w="1134" w:type="dxa"/>
            <w:gridSpan w:val="2"/>
          </w:tcPr>
          <w:p>
            <w:pPr>
              <w:tabs>
                <w:tab w:val="left" w:pos="5115"/>
              </w:tabs>
              <w:rPr>
                <w:color w:val="FF0000"/>
                <w:szCs w:val="21"/>
              </w:rPr>
            </w:pPr>
          </w:p>
        </w:tc>
        <w:tc>
          <w:tcPr>
            <w:tcW w:w="1275" w:type="dxa"/>
          </w:tcPr>
          <w:p>
            <w:pPr>
              <w:tabs>
                <w:tab w:val="left" w:pos="5115"/>
              </w:tabs>
              <w:rPr>
                <w:color w:val="FF0000"/>
                <w:szCs w:val="21"/>
              </w:rPr>
            </w:pPr>
          </w:p>
        </w:tc>
        <w:tc>
          <w:tcPr>
            <w:tcW w:w="1305" w:type="dxa"/>
          </w:tcPr>
          <w:p>
            <w:pPr>
              <w:tabs>
                <w:tab w:val="left" w:pos="5115"/>
              </w:tabs>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28" w:type="dxa"/>
          </w:tcPr>
          <w:p>
            <w:pPr>
              <w:tabs>
                <w:tab w:val="left" w:pos="5115"/>
              </w:tabs>
              <w:rPr>
                <w:color w:val="FF0000"/>
                <w:szCs w:val="21"/>
              </w:rPr>
            </w:pPr>
          </w:p>
        </w:tc>
        <w:tc>
          <w:tcPr>
            <w:tcW w:w="709" w:type="dxa"/>
          </w:tcPr>
          <w:p>
            <w:pPr>
              <w:tabs>
                <w:tab w:val="left" w:pos="5115"/>
              </w:tabs>
              <w:rPr>
                <w:color w:val="FF0000"/>
                <w:szCs w:val="21"/>
              </w:rPr>
            </w:pPr>
          </w:p>
        </w:tc>
        <w:tc>
          <w:tcPr>
            <w:tcW w:w="1991" w:type="dxa"/>
            <w:gridSpan w:val="3"/>
          </w:tcPr>
          <w:p>
            <w:pPr>
              <w:tabs>
                <w:tab w:val="left" w:pos="5115"/>
              </w:tabs>
              <w:rPr>
                <w:color w:val="FF0000"/>
                <w:szCs w:val="21"/>
              </w:rPr>
            </w:pPr>
          </w:p>
        </w:tc>
        <w:tc>
          <w:tcPr>
            <w:tcW w:w="1134" w:type="dxa"/>
            <w:gridSpan w:val="2"/>
          </w:tcPr>
          <w:p>
            <w:pPr>
              <w:tabs>
                <w:tab w:val="left" w:pos="5115"/>
              </w:tabs>
              <w:rPr>
                <w:color w:val="FF0000"/>
                <w:szCs w:val="21"/>
              </w:rPr>
            </w:pPr>
          </w:p>
        </w:tc>
        <w:tc>
          <w:tcPr>
            <w:tcW w:w="1134" w:type="dxa"/>
            <w:gridSpan w:val="2"/>
          </w:tcPr>
          <w:p>
            <w:pPr>
              <w:tabs>
                <w:tab w:val="left" w:pos="5115"/>
              </w:tabs>
              <w:rPr>
                <w:color w:val="FF0000"/>
                <w:szCs w:val="21"/>
              </w:rPr>
            </w:pPr>
          </w:p>
        </w:tc>
        <w:tc>
          <w:tcPr>
            <w:tcW w:w="1275" w:type="dxa"/>
          </w:tcPr>
          <w:p>
            <w:pPr>
              <w:tabs>
                <w:tab w:val="left" w:pos="5115"/>
              </w:tabs>
              <w:rPr>
                <w:color w:val="FF0000"/>
                <w:szCs w:val="21"/>
              </w:rPr>
            </w:pPr>
          </w:p>
        </w:tc>
        <w:tc>
          <w:tcPr>
            <w:tcW w:w="1305" w:type="dxa"/>
          </w:tcPr>
          <w:p>
            <w:pPr>
              <w:tabs>
                <w:tab w:val="left" w:pos="5115"/>
              </w:tabs>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28" w:type="dxa"/>
            <w:vAlign w:val="center"/>
          </w:tcPr>
          <w:p>
            <w:pPr>
              <w:tabs>
                <w:tab w:val="left" w:pos="5115"/>
              </w:tabs>
              <w:jc w:val="center"/>
              <w:rPr>
                <w:b/>
                <w:bCs/>
                <w:color w:val="FF0000"/>
                <w:szCs w:val="21"/>
              </w:rPr>
            </w:pPr>
            <w:r>
              <w:rPr>
                <w:rFonts w:hint="eastAsia" w:ascii="宋体" w:hAnsi="宋体" w:cs="宋体"/>
                <w:b/>
                <w:bCs/>
                <w:color w:val="000000"/>
                <w:kern w:val="0"/>
                <w:szCs w:val="21"/>
              </w:rPr>
              <w:t>会务费</w:t>
            </w:r>
          </w:p>
        </w:tc>
        <w:tc>
          <w:tcPr>
            <w:tcW w:w="1566" w:type="dxa"/>
            <w:gridSpan w:val="2"/>
            <w:vAlign w:val="center"/>
          </w:tcPr>
          <w:p>
            <w:pPr>
              <w:tabs>
                <w:tab w:val="left" w:pos="5115"/>
              </w:tabs>
              <w:jc w:val="center"/>
              <w:rPr>
                <w:b/>
                <w:bCs/>
                <w:color w:val="FF0000"/>
                <w:szCs w:val="21"/>
              </w:rPr>
            </w:pPr>
            <w:r>
              <w:rPr>
                <w:rFonts w:hint="eastAsia" w:ascii="宋体" w:hAnsi="宋体" w:cs="宋体"/>
                <w:b/>
                <w:bCs/>
                <w:color w:val="000000"/>
                <w:kern w:val="0"/>
                <w:szCs w:val="21"/>
              </w:rPr>
              <w:t>2200元/人</w:t>
            </w:r>
          </w:p>
        </w:tc>
        <w:tc>
          <w:tcPr>
            <w:tcW w:w="1134" w:type="dxa"/>
            <w:gridSpan w:val="2"/>
            <w:vAlign w:val="center"/>
          </w:tcPr>
          <w:p>
            <w:pPr>
              <w:tabs>
                <w:tab w:val="left" w:pos="5115"/>
              </w:tabs>
              <w:jc w:val="center"/>
              <w:rPr>
                <w:b/>
                <w:bCs/>
                <w:color w:val="FF0000"/>
                <w:szCs w:val="21"/>
              </w:rPr>
            </w:pPr>
            <w:r>
              <w:rPr>
                <w:rFonts w:hint="eastAsia" w:ascii="宋体" w:hAnsi="宋体" w:cs="宋体"/>
                <w:b/>
                <w:bCs/>
                <w:color w:val="000000"/>
                <w:kern w:val="0"/>
                <w:szCs w:val="21"/>
              </w:rPr>
              <w:t>人数</w:t>
            </w:r>
          </w:p>
        </w:tc>
        <w:tc>
          <w:tcPr>
            <w:tcW w:w="1134" w:type="dxa"/>
            <w:gridSpan w:val="2"/>
            <w:vAlign w:val="center"/>
          </w:tcPr>
          <w:p>
            <w:pPr>
              <w:tabs>
                <w:tab w:val="left" w:pos="5115"/>
              </w:tabs>
              <w:jc w:val="center"/>
              <w:rPr>
                <w:b/>
                <w:bCs/>
                <w:color w:val="FF0000"/>
                <w:szCs w:val="21"/>
              </w:rPr>
            </w:pPr>
          </w:p>
        </w:tc>
        <w:tc>
          <w:tcPr>
            <w:tcW w:w="1134" w:type="dxa"/>
            <w:gridSpan w:val="2"/>
            <w:vAlign w:val="center"/>
          </w:tcPr>
          <w:p>
            <w:pPr>
              <w:tabs>
                <w:tab w:val="left" w:pos="5115"/>
              </w:tabs>
              <w:jc w:val="center"/>
              <w:rPr>
                <w:rFonts w:ascii="宋体" w:hAnsi="宋体" w:cs="宋体"/>
                <w:b/>
                <w:bCs/>
                <w:color w:val="000000"/>
                <w:kern w:val="0"/>
                <w:szCs w:val="21"/>
              </w:rPr>
            </w:pPr>
            <w:r>
              <w:rPr>
                <w:rFonts w:hint="eastAsia" w:ascii="宋体" w:hAnsi="宋体" w:cs="宋体"/>
                <w:b/>
                <w:bCs/>
                <w:color w:val="000000"/>
                <w:kern w:val="0"/>
                <w:szCs w:val="21"/>
              </w:rPr>
              <w:t>共计费用</w:t>
            </w:r>
          </w:p>
        </w:tc>
        <w:tc>
          <w:tcPr>
            <w:tcW w:w="2580" w:type="dxa"/>
            <w:gridSpan w:val="2"/>
            <w:vAlign w:val="center"/>
          </w:tcPr>
          <w:p>
            <w:pPr>
              <w:tabs>
                <w:tab w:val="left" w:pos="5115"/>
              </w:tabs>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676" w:type="dxa"/>
            <w:gridSpan w:val="11"/>
          </w:tcPr>
          <w:p>
            <w:pPr>
              <w:tabs>
                <w:tab w:val="left" w:pos="5115"/>
              </w:tabs>
              <w:rPr>
                <w:rFonts w:ascii="宋体" w:hAnsi="宋体" w:cs="宋体"/>
                <w:b/>
                <w:bCs/>
                <w:color w:val="000000"/>
                <w:kern w:val="0"/>
                <w:szCs w:val="21"/>
              </w:rPr>
            </w:pPr>
          </w:p>
          <w:p>
            <w:pPr>
              <w:tabs>
                <w:tab w:val="left" w:pos="5115"/>
              </w:tabs>
              <w:rPr>
                <w:b/>
                <w:bCs/>
                <w:color w:val="FF0000"/>
                <w:szCs w:val="21"/>
              </w:rPr>
            </w:pPr>
            <w:r>
              <w:rPr>
                <w:rFonts w:hint="eastAsia" w:ascii="宋体" w:hAnsi="宋体" w:cs="宋体"/>
                <w:b/>
                <w:bCs/>
                <w:color w:val="000000"/>
                <w:kern w:val="0"/>
                <w:szCs w:val="21"/>
              </w:rPr>
              <w:t>是否需要协助预定酒店：□ 是（14日晚</w:t>
            </w:r>
            <w:r>
              <w:rPr>
                <w:rFonts w:hint="eastAsia" w:ascii="宋体" w:hAnsi="宋体" w:cs="宋体"/>
                <w:b/>
                <w:bCs/>
                <w:color w:val="000000"/>
                <w:kern w:val="0"/>
                <w:szCs w:val="21"/>
                <w:u w:val="single"/>
              </w:rPr>
              <w:t xml:space="preserve">        </w:t>
            </w:r>
            <w:r>
              <w:rPr>
                <w:rFonts w:hint="eastAsia" w:ascii="宋体" w:hAnsi="宋体" w:cs="宋体"/>
                <w:b/>
                <w:bCs/>
                <w:color w:val="000000"/>
                <w:kern w:val="0"/>
                <w:szCs w:val="21"/>
              </w:rPr>
              <w:t>间，15日晚</w:t>
            </w:r>
            <w:r>
              <w:rPr>
                <w:rFonts w:hint="eastAsia" w:ascii="宋体" w:hAnsi="宋体" w:cs="宋体"/>
                <w:b/>
                <w:bCs/>
                <w:color w:val="000000"/>
                <w:kern w:val="0"/>
                <w:szCs w:val="21"/>
                <w:u w:val="single"/>
              </w:rPr>
              <w:t xml:space="preserve">        </w:t>
            </w:r>
            <w:r>
              <w:rPr>
                <w:rFonts w:hint="eastAsia" w:ascii="宋体" w:hAnsi="宋体" w:cs="宋体"/>
                <w:b/>
                <w:bCs/>
                <w:color w:val="000000"/>
                <w:kern w:val="0"/>
                <w:szCs w:val="21"/>
              </w:rPr>
              <w:t>间）  □ 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trPr>
        <w:tc>
          <w:tcPr>
            <w:tcW w:w="8676" w:type="dxa"/>
            <w:gridSpan w:val="11"/>
          </w:tcPr>
          <w:p>
            <w:pPr>
              <w:tabs>
                <w:tab w:val="left" w:pos="5115"/>
              </w:tabs>
              <w:rPr>
                <w:rFonts w:ascii="宋体" w:hAnsi="宋体" w:cs="宋体"/>
                <w:b/>
                <w:bCs/>
                <w:color w:val="000000"/>
                <w:kern w:val="0"/>
                <w:szCs w:val="21"/>
              </w:rPr>
            </w:pPr>
            <w:r>
              <w:rPr>
                <w:rFonts w:hint="eastAsia" w:ascii="宋体" w:hAnsi="宋体" w:cs="宋体"/>
                <w:b/>
                <w:bCs/>
                <w:color w:val="000000"/>
                <w:kern w:val="0"/>
                <w:szCs w:val="21"/>
              </w:rPr>
              <w:t>交费方式（转账）：</w:t>
            </w:r>
          </w:p>
          <w:p>
            <w:pPr>
              <w:spacing w:line="360" w:lineRule="auto"/>
              <w:rPr>
                <w:rFonts w:ascii="宋体" w:hAnsi="宋体" w:cs="宋体"/>
                <w:b/>
                <w:bCs/>
                <w:color w:val="000000"/>
                <w:kern w:val="0"/>
                <w:szCs w:val="21"/>
              </w:rPr>
            </w:pPr>
            <w:r>
              <w:rPr>
                <w:rFonts w:hint="eastAsia" w:ascii="宋体" w:hAnsi="宋体" w:cs="宋体"/>
                <w:b/>
                <w:bCs/>
                <w:color w:val="000000"/>
                <w:kern w:val="0"/>
                <w:szCs w:val="21"/>
              </w:rPr>
              <w:t>户  名：重庆扬智企业管理咨询有限公司</w:t>
            </w:r>
          </w:p>
          <w:p>
            <w:pPr>
              <w:spacing w:line="360" w:lineRule="auto"/>
              <w:rPr>
                <w:rFonts w:ascii="宋体" w:hAnsi="宋体" w:cs="宋体"/>
                <w:b/>
                <w:bCs/>
                <w:color w:val="000000"/>
                <w:kern w:val="0"/>
                <w:szCs w:val="21"/>
              </w:rPr>
            </w:pPr>
            <w:r>
              <w:rPr>
                <w:rFonts w:hint="eastAsia" w:ascii="宋体" w:hAnsi="宋体" w:cs="宋体"/>
                <w:b/>
                <w:bCs/>
                <w:color w:val="000000"/>
                <w:kern w:val="0"/>
                <w:szCs w:val="21"/>
              </w:rPr>
              <w:t>开户行：招商银行重庆分行北部新区支行</w:t>
            </w:r>
          </w:p>
          <w:p>
            <w:pPr>
              <w:tabs>
                <w:tab w:val="left" w:pos="5115"/>
              </w:tabs>
              <w:rPr>
                <w:b/>
                <w:bCs/>
                <w:color w:val="FF0000"/>
                <w:szCs w:val="21"/>
              </w:rPr>
            </w:pPr>
            <w:r>
              <w:rPr>
                <w:rFonts w:hint="eastAsia" w:ascii="宋体" w:hAnsi="宋体" w:cs="宋体"/>
                <w:b/>
                <w:bCs/>
                <w:color w:val="000000"/>
                <w:kern w:val="0"/>
                <w:szCs w:val="21"/>
              </w:rPr>
              <w:t>账  号：123  9076  6881  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8676" w:type="dxa"/>
            <w:gridSpan w:val="11"/>
            <w:vAlign w:val="center"/>
          </w:tcPr>
          <w:p>
            <w:pPr>
              <w:tabs>
                <w:tab w:val="left" w:pos="5115"/>
              </w:tabs>
              <w:rPr>
                <w:rFonts w:ascii="宋体" w:hAnsi="宋体" w:cs="宋体"/>
                <w:b/>
                <w:bCs/>
                <w:kern w:val="0"/>
                <w:sz w:val="24"/>
                <w:szCs w:val="24"/>
                <w:u w:val="single"/>
              </w:rPr>
            </w:pPr>
            <w:r>
              <w:rPr>
                <w:rFonts w:hint="eastAsia"/>
                <w:b/>
                <w:color w:val="000000"/>
                <w:sz w:val="24"/>
                <w:szCs w:val="24"/>
              </w:rPr>
              <w:t>报名表</w:t>
            </w:r>
            <w:r>
              <w:fldChar w:fldCharType="begin"/>
            </w:r>
            <w:r>
              <w:instrText xml:space="preserve"> HYPERLINK "mailto:报名表填好以后，请将回执（照片、复印件）分别发送至cl@sczrkj.cn" </w:instrText>
            </w:r>
            <w:r>
              <w:fldChar w:fldCharType="separate"/>
            </w:r>
            <w:r>
              <w:rPr>
                <w:rFonts w:hint="eastAsia"/>
                <w:b/>
                <w:color w:val="000000"/>
                <w:sz w:val="24"/>
                <w:szCs w:val="24"/>
              </w:rPr>
              <w:t>填好以后，请将回执（照片或扫描件）发送至邮箱2850721956@qq.com</w:t>
            </w:r>
            <w:r>
              <w:rPr>
                <w:b/>
                <w:color w:val="000000"/>
                <w:sz w:val="24"/>
                <w:szCs w:val="24"/>
              </w:rPr>
              <w:t xml:space="preserve"> </w:t>
            </w:r>
            <w:r>
              <w:rPr>
                <w:b/>
                <w:color w:val="000000"/>
                <w:sz w:val="24"/>
                <w:szCs w:val="24"/>
              </w:rPr>
              <w:fldChar w:fldCharType="end"/>
            </w:r>
          </w:p>
        </w:tc>
      </w:tr>
    </w:tbl>
    <w:p>
      <w:pPr>
        <w:tabs>
          <w:tab w:val="left" w:pos="5115"/>
        </w:tabs>
        <w:rPr>
          <w:color w:val="FF0000"/>
          <w:szCs w:val="21"/>
        </w:rPr>
      </w:pPr>
    </w:p>
    <w:p>
      <w:pPr>
        <w:tabs>
          <w:tab w:val="left" w:pos="5115"/>
        </w:tabs>
        <w:rPr>
          <w:b/>
          <w:sz w:val="24"/>
          <w:szCs w:val="24"/>
        </w:rPr>
      </w:pPr>
      <w:r>
        <w:rPr>
          <w:rFonts w:hint="eastAsia"/>
          <w:b/>
          <w:sz w:val="24"/>
          <w:szCs w:val="24"/>
          <w:lang w:val="zh-CN"/>
        </w:rPr>
        <w:pict>
          <v:shape id="_x0000_s1037" o:spid="_x0000_s1037" o:spt="32" type="#_x0000_t32" style="position:absolute;left:0pt;margin-left:2.25pt;margin-top:9.75pt;height:0pt;width:416.25pt;z-index:251668480;mso-width-relative:page;mso-height-relative:page;" o:connectortype="straight" filled="f" stroked="t" coordsize="21600,21600">
            <v:path arrowok="t"/>
            <v:fill on="f" focussize="0,0"/>
            <v:stroke weight="2.25pt" color="#C00000"/>
            <v:imagedata o:title=""/>
            <o:lock v:ext="edit"/>
          </v:shape>
        </w:pict>
      </w:r>
    </w:p>
    <w:p>
      <w:pPr>
        <w:tabs>
          <w:tab w:val="left" w:pos="5115"/>
        </w:tabs>
        <w:rPr>
          <w:b/>
          <w:sz w:val="24"/>
          <w:szCs w:val="24"/>
        </w:rPr>
      </w:pPr>
      <w:r>
        <w:rPr>
          <w:rFonts w:hint="eastAsia"/>
          <w:b/>
          <w:sz w:val="24"/>
          <w:szCs w:val="24"/>
          <w:highlight w:val="red"/>
        </w:rPr>
        <w:t>十、发票信息表</w:t>
      </w:r>
    </w:p>
    <w:p>
      <w:pPr>
        <w:tabs>
          <w:tab w:val="left" w:pos="5115"/>
        </w:tabs>
        <w:rPr>
          <w:b/>
          <w:sz w:val="24"/>
          <w:szCs w:val="24"/>
        </w:rPr>
      </w:pPr>
    </w:p>
    <w:tbl>
      <w:tblPr>
        <w:tblStyle w:val="7"/>
        <w:tblW w:w="8364" w:type="dxa"/>
        <w:tblInd w:w="108" w:type="dxa"/>
        <w:tblLayout w:type="fixed"/>
        <w:tblCellMar>
          <w:top w:w="0" w:type="dxa"/>
          <w:left w:w="108" w:type="dxa"/>
          <w:bottom w:w="0" w:type="dxa"/>
          <w:right w:w="108" w:type="dxa"/>
        </w:tblCellMar>
      </w:tblPr>
      <w:tblGrid>
        <w:gridCol w:w="426"/>
        <w:gridCol w:w="7938"/>
      </w:tblGrid>
      <w:tr>
        <w:tblPrEx>
          <w:tblLayout w:type="fixed"/>
          <w:tblCellMar>
            <w:top w:w="0" w:type="dxa"/>
            <w:left w:w="108" w:type="dxa"/>
            <w:bottom w:w="0" w:type="dxa"/>
            <w:right w:w="108" w:type="dxa"/>
          </w:tblCellMar>
        </w:tblPrEx>
        <w:trPr>
          <w:trHeight w:val="850" w:hRule="atLeast"/>
        </w:trPr>
        <w:tc>
          <w:tcPr>
            <w:tcW w:w="8364"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建筑业营改增涉税疑难问题处理与合同票据控税专题培训发票信息表</w:t>
            </w:r>
          </w:p>
          <w:p>
            <w:pPr>
              <w:widowControl/>
              <w:jc w:val="center"/>
              <w:rPr>
                <w:rFonts w:ascii="宋体" w:hAnsi="宋体" w:cs="宋体"/>
                <w:b/>
                <w:bCs/>
                <w:color w:val="000000"/>
                <w:kern w:val="0"/>
                <w:sz w:val="24"/>
                <w:szCs w:val="24"/>
              </w:rPr>
            </w:pPr>
          </w:p>
        </w:tc>
      </w:tr>
      <w:tr>
        <w:tblPrEx>
          <w:tblLayout w:type="fixed"/>
          <w:tblCellMar>
            <w:top w:w="0" w:type="dxa"/>
            <w:left w:w="108" w:type="dxa"/>
            <w:bottom w:w="0" w:type="dxa"/>
            <w:right w:w="108" w:type="dxa"/>
          </w:tblCellMar>
        </w:tblPrEx>
        <w:trPr>
          <w:trHeight w:val="1060" w:hRule="atLeast"/>
        </w:trPr>
        <w:tc>
          <w:tcPr>
            <w:tcW w:w="4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w:t>
            </w:r>
          </w:p>
        </w:tc>
        <w:tc>
          <w:tcPr>
            <w:tcW w:w="7938" w:type="dxa"/>
            <w:tcBorders>
              <w:top w:val="single" w:color="auto" w:sz="4" w:space="0"/>
              <w:left w:val="nil"/>
              <w:bottom w:val="single" w:color="auto" w:sz="4" w:space="0"/>
              <w:right w:val="single" w:color="auto" w:sz="4" w:space="0"/>
            </w:tcBorders>
          </w:tcPr>
          <w:p>
            <w:pPr>
              <w:widowControl/>
              <w:rPr>
                <w:rFonts w:ascii="宋体" w:hAnsi="宋体" w:cs="宋体"/>
                <w:b/>
                <w:bCs/>
                <w:color w:val="000000"/>
                <w:kern w:val="0"/>
                <w:szCs w:val="21"/>
              </w:rPr>
            </w:pPr>
            <w:r>
              <w:rPr>
                <w:rFonts w:hint="eastAsia" w:ascii="宋体" w:hAnsi="宋体" w:cs="宋体"/>
                <w:b/>
                <w:bCs/>
                <w:color w:val="000000"/>
                <w:kern w:val="0"/>
                <w:szCs w:val="21"/>
              </w:rPr>
              <w:t>单位名称（全称）：</w:t>
            </w:r>
            <w:r>
              <w:rPr>
                <w:rFonts w:hint="eastAsia" w:ascii="微软雅黑" w:hAnsi="微软雅黑" w:eastAsia="微软雅黑" w:cs="微软雅黑"/>
                <w:b/>
                <w:bCs/>
                <w:color w:val="000000"/>
                <w:kern w:val="0"/>
                <w:sz w:val="44"/>
                <w:szCs w:val="44"/>
                <w:lang w:val="en-US" w:eastAsia="zh-CN"/>
              </w:rPr>
              <w:t>□</w:t>
            </w:r>
            <w:r>
              <w:rPr>
                <w:rFonts w:hint="eastAsia" w:ascii="宋体" w:hAnsi="宋体" w:cs="宋体"/>
                <w:b/>
                <w:bCs/>
                <w:color w:val="000000"/>
                <w:kern w:val="0"/>
                <w:szCs w:val="21"/>
                <w:lang w:val="en-US" w:eastAsia="zh-CN"/>
              </w:rPr>
              <w:t xml:space="preserve">普票  </w:t>
            </w:r>
            <w:r>
              <w:rPr>
                <w:rFonts w:hint="eastAsia" w:ascii="微软雅黑" w:hAnsi="微软雅黑" w:eastAsia="微软雅黑" w:cs="微软雅黑"/>
                <w:b/>
                <w:bCs/>
                <w:color w:val="000000"/>
                <w:kern w:val="0"/>
                <w:sz w:val="44"/>
                <w:szCs w:val="44"/>
                <w:lang w:val="en-US" w:eastAsia="zh-CN"/>
              </w:rPr>
              <w:t>□</w:t>
            </w:r>
            <w:r>
              <w:rPr>
                <w:rFonts w:hint="eastAsia" w:ascii="宋体" w:hAnsi="宋体" w:cs="宋体"/>
                <w:b/>
                <w:bCs/>
                <w:color w:val="000000"/>
                <w:kern w:val="0"/>
                <w:szCs w:val="21"/>
                <w:lang w:val="en-US" w:eastAsia="zh-CN"/>
              </w:rPr>
              <w:t xml:space="preserve">  专票</w:t>
            </w:r>
          </w:p>
        </w:tc>
      </w:tr>
      <w:tr>
        <w:tblPrEx>
          <w:tblLayout w:type="fixed"/>
          <w:tblCellMar>
            <w:top w:w="0" w:type="dxa"/>
            <w:left w:w="108" w:type="dxa"/>
            <w:bottom w:w="0" w:type="dxa"/>
            <w:right w:w="108" w:type="dxa"/>
          </w:tblCellMar>
        </w:tblPrEx>
        <w:trPr>
          <w:trHeight w:val="1117" w:hRule="atLeast"/>
        </w:trPr>
        <w:tc>
          <w:tcPr>
            <w:tcW w:w="4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w:t>
            </w:r>
          </w:p>
        </w:tc>
        <w:tc>
          <w:tcPr>
            <w:tcW w:w="7938" w:type="dxa"/>
            <w:tcBorders>
              <w:top w:val="single" w:color="auto" w:sz="4" w:space="0"/>
              <w:left w:val="nil"/>
              <w:bottom w:val="single" w:color="auto" w:sz="4" w:space="0"/>
              <w:right w:val="single" w:color="auto" w:sz="4" w:space="0"/>
            </w:tcBorders>
          </w:tcPr>
          <w:p>
            <w:pPr>
              <w:widowControl/>
              <w:rPr>
                <w:rFonts w:ascii="宋体" w:hAnsi="宋体" w:cs="宋体"/>
                <w:b/>
                <w:bCs/>
                <w:color w:val="000000"/>
                <w:kern w:val="0"/>
                <w:szCs w:val="21"/>
              </w:rPr>
            </w:pPr>
            <w:r>
              <w:rPr>
                <w:rFonts w:hint="eastAsia" w:ascii="宋体" w:hAnsi="宋体" w:cs="宋体"/>
                <w:b/>
                <w:bCs/>
                <w:color w:val="000000"/>
                <w:kern w:val="0"/>
                <w:szCs w:val="21"/>
              </w:rPr>
              <w:t>社会信用代码（纳税人识别号）：</w:t>
            </w:r>
          </w:p>
        </w:tc>
      </w:tr>
      <w:tr>
        <w:tblPrEx>
          <w:tblLayout w:type="fixed"/>
          <w:tblCellMar>
            <w:top w:w="0" w:type="dxa"/>
            <w:left w:w="108" w:type="dxa"/>
            <w:bottom w:w="0" w:type="dxa"/>
            <w:right w:w="108" w:type="dxa"/>
          </w:tblCellMar>
        </w:tblPrEx>
        <w:trPr>
          <w:trHeight w:val="1117" w:hRule="atLeast"/>
        </w:trPr>
        <w:tc>
          <w:tcPr>
            <w:tcW w:w="4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3</w:t>
            </w:r>
          </w:p>
        </w:tc>
        <w:tc>
          <w:tcPr>
            <w:tcW w:w="7938" w:type="dxa"/>
            <w:tcBorders>
              <w:top w:val="single" w:color="auto" w:sz="4" w:space="0"/>
              <w:left w:val="nil"/>
              <w:bottom w:val="single" w:color="auto" w:sz="4" w:space="0"/>
              <w:right w:val="single" w:color="auto" w:sz="4" w:space="0"/>
            </w:tcBorders>
          </w:tcPr>
          <w:p>
            <w:pPr>
              <w:widowControl/>
              <w:rPr>
                <w:rFonts w:ascii="宋体" w:hAnsi="宋体" w:cs="宋体"/>
                <w:b/>
                <w:bCs/>
                <w:color w:val="000000"/>
                <w:kern w:val="0"/>
                <w:szCs w:val="21"/>
              </w:rPr>
            </w:pPr>
            <w:r>
              <w:rPr>
                <w:rFonts w:hint="eastAsia" w:ascii="宋体" w:hAnsi="宋体" w:cs="宋体"/>
                <w:b/>
                <w:bCs/>
                <w:color w:val="000000"/>
                <w:kern w:val="0"/>
                <w:szCs w:val="21"/>
              </w:rPr>
              <w:t>地址：</w:t>
            </w:r>
            <w:bookmarkStart w:id="0" w:name="_GoBack"/>
            <w:bookmarkEnd w:id="0"/>
          </w:p>
        </w:tc>
      </w:tr>
      <w:tr>
        <w:tblPrEx>
          <w:tblLayout w:type="fixed"/>
          <w:tblCellMar>
            <w:top w:w="0" w:type="dxa"/>
            <w:left w:w="108" w:type="dxa"/>
            <w:bottom w:w="0" w:type="dxa"/>
            <w:right w:w="108" w:type="dxa"/>
          </w:tblCellMar>
        </w:tblPrEx>
        <w:trPr>
          <w:trHeight w:val="1132" w:hRule="atLeast"/>
        </w:trPr>
        <w:tc>
          <w:tcPr>
            <w:tcW w:w="4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4</w:t>
            </w:r>
          </w:p>
        </w:tc>
        <w:tc>
          <w:tcPr>
            <w:tcW w:w="7938" w:type="dxa"/>
            <w:tcBorders>
              <w:top w:val="single" w:color="auto" w:sz="4" w:space="0"/>
              <w:left w:val="nil"/>
              <w:bottom w:val="single" w:color="auto" w:sz="4" w:space="0"/>
              <w:right w:val="single" w:color="auto" w:sz="4" w:space="0"/>
            </w:tcBorders>
          </w:tcPr>
          <w:p>
            <w:pPr>
              <w:widowControl/>
              <w:rPr>
                <w:rFonts w:ascii="宋体" w:hAnsi="宋体" w:cs="宋体"/>
                <w:b/>
                <w:bCs/>
                <w:color w:val="000000"/>
                <w:kern w:val="0"/>
                <w:szCs w:val="21"/>
              </w:rPr>
            </w:pPr>
            <w:r>
              <w:rPr>
                <w:rFonts w:hint="eastAsia" w:ascii="宋体" w:hAnsi="宋体" w:cs="宋体"/>
                <w:b/>
                <w:bCs/>
                <w:color w:val="000000"/>
                <w:kern w:val="0"/>
                <w:szCs w:val="21"/>
              </w:rPr>
              <w:t>电话：</w:t>
            </w:r>
          </w:p>
        </w:tc>
      </w:tr>
      <w:tr>
        <w:tblPrEx>
          <w:tblLayout w:type="fixed"/>
          <w:tblCellMar>
            <w:top w:w="0" w:type="dxa"/>
            <w:left w:w="108" w:type="dxa"/>
            <w:bottom w:w="0" w:type="dxa"/>
            <w:right w:w="108" w:type="dxa"/>
          </w:tblCellMar>
        </w:tblPrEx>
        <w:trPr>
          <w:trHeight w:val="1118" w:hRule="atLeast"/>
        </w:trPr>
        <w:tc>
          <w:tcPr>
            <w:tcW w:w="4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5</w:t>
            </w:r>
          </w:p>
        </w:tc>
        <w:tc>
          <w:tcPr>
            <w:tcW w:w="7938" w:type="dxa"/>
            <w:tcBorders>
              <w:top w:val="single" w:color="auto" w:sz="4" w:space="0"/>
              <w:left w:val="nil"/>
              <w:bottom w:val="single" w:color="auto" w:sz="4" w:space="0"/>
              <w:right w:val="single" w:color="auto" w:sz="4" w:space="0"/>
            </w:tcBorders>
          </w:tcPr>
          <w:p>
            <w:pPr>
              <w:widowControl/>
              <w:rPr>
                <w:rFonts w:ascii="宋体" w:hAnsi="宋体" w:cs="宋体"/>
                <w:b/>
                <w:bCs/>
                <w:color w:val="000000"/>
                <w:kern w:val="0"/>
                <w:szCs w:val="21"/>
              </w:rPr>
            </w:pPr>
            <w:r>
              <w:rPr>
                <w:rFonts w:hint="eastAsia" w:ascii="宋体" w:hAnsi="宋体" w:cs="宋体"/>
                <w:b/>
                <w:bCs/>
                <w:color w:val="000000"/>
                <w:kern w:val="0"/>
                <w:szCs w:val="21"/>
              </w:rPr>
              <w:t>开户行：</w:t>
            </w:r>
          </w:p>
        </w:tc>
      </w:tr>
      <w:tr>
        <w:tblPrEx>
          <w:tblLayout w:type="fixed"/>
          <w:tblCellMar>
            <w:top w:w="0" w:type="dxa"/>
            <w:left w:w="108" w:type="dxa"/>
            <w:bottom w:w="0" w:type="dxa"/>
            <w:right w:w="108" w:type="dxa"/>
          </w:tblCellMar>
        </w:tblPrEx>
        <w:trPr>
          <w:trHeight w:val="1131" w:hRule="atLeast"/>
        </w:trPr>
        <w:tc>
          <w:tcPr>
            <w:tcW w:w="4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6</w:t>
            </w:r>
          </w:p>
        </w:tc>
        <w:tc>
          <w:tcPr>
            <w:tcW w:w="7938" w:type="dxa"/>
            <w:tcBorders>
              <w:top w:val="single" w:color="auto" w:sz="4" w:space="0"/>
              <w:left w:val="nil"/>
              <w:bottom w:val="single" w:color="auto" w:sz="4" w:space="0"/>
              <w:right w:val="single" w:color="auto" w:sz="4" w:space="0"/>
            </w:tcBorders>
          </w:tcPr>
          <w:p>
            <w:pPr>
              <w:widowControl/>
              <w:rPr>
                <w:rFonts w:ascii="宋体" w:hAnsi="宋体" w:cs="宋体"/>
                <w:b/>
                <w:bCs/>
                <w:color w:val="000000"/>
                <w:kern w:val="0"/>
                <w:szCs w:val="21"/>
              </w:rPr>
            </w:pPr>
            <w:r>
              <w:rPr>
                <w:rFonts w:hint="eastAsia" w:ascii="宋体" w:hAnsi="宋体" w:cs="宋体"/>
                <w:b/>
                <w:bCs/>
                <w:color w:val="000000"/>
                <w:kern w:val="0"/>
                <w:szCs w:val="21"/>
              </w:rPr>
              <w:t>账号：</w:t>
            </w:r>
          </w:p>
        </w:tc>
      </w:tr>
      <w:tr>
        <w:tblPrEx>
          <w:tblLayout w:type="fixed"/>
          <w:tblCellMar>
            <w:top w:w="0" w:type="dxa"/>
            <w:left w:w="108" w:type="dxa"/>
            <w:bottom w:w="0" w:type="dxa"/>
            <w:right w:w="108" w:type="dxa"/>
          </w:tblCellMar>
        </w:tblPrEx>
        <w:trPr>
          <w:trHeight w:val="985" w:hRule="atLeast"/>
        </w:trPr>
        <w:tc>
          <w:tcPr>
            <w:tcW w:w="426" w:type="dxa"/>
            <w:tcBorders>
              <w:top w:val="nil"/>
              <w:left w:val="single" w:color="auto" w:sz="4" w:space="0"/>
              <w:bottom w:val="single" w:color="auto" w:sz="4" w:space="0"/>
              <w:right w:val="single" w:color="auto" w:sz="4" w:space="0"/>
            </w:tcBorders>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备注</w:t>
            </w:r>
          </w:p>
        </w:tc>
        <w:tc>
          <w:tcPr>
            <w:tcW w:w="7938" w:type="dxa"/>
            <w:tcBorders>
              <w:top w:val="single" w:color="auto" w:sz="4" w:space="0"/>
              <w:left w:val="nil"/>
              <w:bottom w:val="single" w:color="auto" w:sz="4" w:space="0"/>
              <w:right w:val="single" w:color="auto" w:sz="4" w:space="0"/>
            </w:tcBorders>
          </w:tcPr>
          <w:p>
            <w:pPr>
              <w:widowControl/>
              <w:spacing w:line="500" w:lineRule="exact"/>
              <w:rPr>
                <w:rFonts w:ascii="宋体" w:hAnsi="宋体" w:cs="宋体"/>
                <w:b/>
                <w:bCs/>
                <w:color w:val="000000"/>
                <w:kern w:val="0"/>
                <w:sz w:val="24"/>
                <w:szCs w:val="24"/>
              </w:rPr>
            </w:pPr>
            <w:r>
              <w:rPr>
                <w:rStyle w:val="6"/>
                <w:rFonts w:hint="eastAsia" w:ascii="宋体" w:hAnsi="宋体" w:cs="宋体"/>
                <w:b/>
                <w:bCs/>
                <w:color w:val="auto"/>
                <w:kern w:val="0"/>
                <w:sz w:val="24"/>
                <w:szCs w:val="24"/>
                <w:u w:val="none"/>
              </w:rPr>
              <w:t>信息表</w:t>
            </w:r>
            <w:r>
              <w:fldChar w:fldCharType="begin"/>
            </w:r>
            <w:r>
              <w:instrText xml:space="preserve"> HYPERLINK "mailto:报名表填好以后，请将回执（照片、复印件）分别发送至cl@sczrkj.cn" </w:instrText>
            </w:r>
            <w:r>
              <w:fldChar w:fldCharType="separate"/>
            </w:r>
            <w:r>
              <w:rPr>
                <w:rStyle w:val="6"/>
                <w:rFonts w:hint="eastAsia" w:ascii="宋体" w:hAnsi="宋体" w:cs="宋体"/>
                <w:b/>
                <w:bCs/>
                <w:color w:val="auto"/>
                <w:kern w:val="0"/>
                <w:sz w:val="24"/>
                <w:szCs w:val="24"/>
                <w:u w:val="none"/>
              </w:rPr>
              <w:t>填好以后，请将回执（照片或扫描件）发送至邮箱2850721956@qq.com</w:t>
            </w:r>
            <w:r>
              <w:rPr>
                <w:rStyle w:val="6"/>
                <w:rFonts w:hint="eastAsia" w:ascii="宋体" w:hAnsi="宋体" w:cs="宋体"/>
                <w:b/>
                <w:bCs/>
                <w:color w:val="auto"/>
                <w:kern w:val="0"/>
                <w:sz w:val="24"/>
                <w:szCs w:val="24"/>
                <w:u w:val="none"/>
              </w:rPr>
              <w:fldChar w:fldCharType="end"/>
            </w:r>
            <w:r>
              <w:rPr>
                <w:rFonts w:hint="eastAsia" w:ascii="宋体" w:hAnsi="宋体" w:cs="宋体"/>
                <w:b/>
                <w:bCs/>
                <w:kern w:val="0"/>
                <w:sz w:val="24"/>
                <w:szCs w:val="24"/>
              </w:rPr>
              <w:t xml:space="preserve"> </w:t>
            </w:r>
          </w:p>
        </w:tc>
      </w:tr>
    </w:tbl>
    <w:p>
      <w:pPr>
        <w:rPr>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168A2"/>
    <w:multiLevelType w:val="singleLevel"/>
    <w:tmpl w:val="591168A2"/>
    <w:lvl w:ilvl="0" w:tentative="0">
      <w:start w:val="7"/>
      <w:numFmt w:val="chineseCounting"/>
      <w:suff w:val="nothing"/>
      <w:lvlText w:val="（%1）"/>
      <w:lvlJc w:val="left"/>
    </w:lvl>
  </w:abstractNum>
  <w:abstractNum w:abstractNumId="1">
    <w:nsid w:val="59128E4D"/>
    <w:multiLevelType w:val="singleLevel"/>
    <w:tmpl w:val="59128E4D"/>
    <w:lvl w:ilvl="0" w:tentative="0">
      <w:start w:val="1"/>
      <w:numFmt w:val="chineseCounting"/>
      <w:suff w:val="nothing"/>
      <w:lvlText w:val="%1、"/>
      <w:lvlJc w:val="left"/>
    </w:lvl>
  </w:abstractNum>
  <w:abstractNum w:abstractNumId="2">
    <w:nsid w:val="59128E5F"/>
    <w:multiLevelType w:val="singleLevel"/>
    <w:tmpl w:val="59128E5F"/>
    <w:lvl w:ilvl="0" w:tentative="0">
      <w:start w:val="1"/>
      <w:numFmt w:val="chineseCounting"/>
      <w:suff w:val="nothing"/>
      <w:lvlText w:val="（%1）"/>
      <w:lvlJc w:val="left"/>
    </w:lvl>
  </w:abstractNum>
  <w:abstractNum w:abstractNumId="3">
    <w:nsid w:val="59128E75"/>
    <w:multiLevelType w:val="singleLevel"/>
    <w:tmpl w:val="59128E75"/>
    <w:lvl w:ilvl="0" w:tentative="0">
      <w:start w:val="2"/>
      <w:numFmt w:val="decimal"/>
      <w:suff w:val="nothing"/>
      <w:lvlText w:val="%1、"/>
      <w:lvlJc w:val="left"/>
    </w:lvl>
  </w:abstractNum>
  <w:abstractNum w:abstractNumId="4">
    <w:nsid w:val="59128E90"/>
    <w:multiLevelType w:val="singleLevel"/>
    <w:tmpl w:val="59128E90"/>
    <w:lvl w:ilvl="0" w:tentative="0">
      <w:start w:val="5"/>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3643"/>
    <w:rsid w:val="00002457"/>
    <w:rsid w:val="000063AB"/>
    <w:rsid w:val="00007CF6"/>
    <w:rsid w:val="0001010D"/>
    <w:rsid w:val="00010825"/>
    <w:rsid w:val="0001162B"/>
    <w:rsid w:val="00011FB4"/>
    <w:rsid w:val="00012EFD"/>
    <w:rsid w:val="00015ED0"/>
    <w:rsid w:val="000161FB"/>
    <w:rsid w:val="000222E7"/>
    <w:rsid w:val="0002278B"/>
    <w:rsid w:val="0002305E"/>
    <w:rsid w:val="000245AD"/>
    <w:rsid w:val="0003084F"/>
    <w:rsid w:val="000309AF"/>
    <w:rsid w:val="00032DC3"/>
    <w:rsid w:val="00034D6E"/>
    <w:rsid w:val="00035F4A"/>
    <w:rsid w:val="00037D19"/>
    <w:rsid w:val="00037D36"/>
    <w:rsid w:val="00037ECA"/>
    <w:rsid w:val="00040BF2"/>
    <w:rsid w:val="0004193D"/>
    <w:rsid w:val="00042BDD"/>
    <w:rsid w:val="00045110"/>
    <w:rsid w:val="000478A2"/>
    <w:rsid w:val="000516B1"/>
    <w:rsid w:val="00051BDC"/>
    <w:rsid w:val="000520A4"/>
    <w:rsid w:val="000536B6"/>
    <w:rsid w:val="00053C6D"/>
    <w:rsid w:val="0005699A"/>
    <w:rsid w:val="00057556"/>
    <w:rsid w:val="00057637"/>
    <w:rsid w:val="000606F0"/>
    <w:rsid w:val="0006092D"/>
    <w:rsid w:val="00061F34"/>
    <w:rsid w:val="00064318"/>
    <w:rsid w:val="000649D8"/>
    <w:rsid w:val="00065BE6"/>
    <w:rsid w:val="00066817"/>
    <w:rsid w:val="000672C9"/>
    <w:rsid w:val="00072257"/>
    <w:rsid w:val="00073488"/>
    <w:rsid w:val="000740C5"/>
    <w:rsid w:val="00080C68"/>
    <w:rsid w:val="00080CCF"/>
    <w:rsid w:val="000825D6"/>
    <w:rsid w:val="00084538"/>
    <w:rsid w:val="00084DA2"/>
    <w:rsid w:val="00085D28"/>
    <w:rsid w:val="00092AAA"/>
    <w:rsid w:val="00092EAA"/>
    <w:rsid w:val="00092F6F"/>
    <w:rsid w:val="00095242"/>
    <w:rsid w:val="00095B40"/>
    <w:rsid w:val="00096098"/>
    <w:rsid w:val="000A14E0"/>
    <w:rsid w:val="000A3BA4"/>
    <w:rsid w:val="000A63B4"/>
    <w:rsid w:val="000B03B5"/>
    <w:rsid w:val="000B050E"/>
    <w:rsid w:val="000B0E2C"/>
    <w:rsid w:val="000B1598"/>
    <w:rsid w:val="000B48B5"/>
    <w:rsid w:val="000B6ACB"/>
    <w:rsid w:val="000B7AA6"/>
    <w:rsid w:val="000C0545"/>
    <w:rsid w:val="000C2166"/>
    <w:rsid w:val="000C3A24"/>
    <w:rsid w:val="000C3F2D"/>
    <w:rsid w:val="000C524A"/>
    <w:rsid w:val="000C53BD"/>
    <w:rsid w:val="000C771D"/>
    <w:rsid w:val="000D2DC7"/>
    <w:rsid w:val="000D717B"/>
    <w:rsid w:val="000D7C63"/>
    <w:rsid w:val="000E02EA"/>
    <w:rsid w:val="000E0904"/>
    <w:rsid w:val="000E26E8"/>
    <w:rsid w:val="000E58FC"/>
    <w:rsid w:val="000E6246"/>
    <w:rsid w:val="000E6B2B"/>
    <w:rsid w:val="000E7A58"/>
    <w:rsid w:val="000F4F97"/>
    <w:rsid w:val="000F57C6"/>
    <w:rsid w:val="000F66F9"/>
    <w:rsid w:val="000F6A13"/>
    <w:rsid w:val="001001D2"/>
    <w:rsid w:val="0010099F"/>
    <w:rsid w:val="00100CA8"/>
    <w:rsid w:val="00100E19"/>
    <w:rsid w:val="00102889"/>
    <w:rsid w:val="00111E2E"/>
    <w:rsid w:val="00111E6E"/>
    <w:rsid w:val="00114061"/>
    <w:rsid w:val="00114864"/>
    <w:rsid w:val="00114C37"/>
    <w:rsid w:val="00114E76"/>
    <w:rsid w:val="001164BF"/>
    <w:rsid w:val="00117FCF"/>
    <w:rsid w:val="00123815"/>
    <w:rsid w:val="00126AA9"/>
    <w:rsid w:val="00131AEF"/>
    <w:rsid w:val="00131E2B"/>
    <w:rsid w:val="00132F2C"/>
    <w:rsid w:val="00134DD6"/>
    <w:rsid w:val="00135189"/>
    <w:rsid w:val="001355BC"/>
    <w:rsid w:val="00135A22"/>
    <w:rsid w:val="00136034"/>
    <w:rsid w:val="00141089"/>
    <w:rsid w:val="00141DEF"/>
    <w:rsid w:val="001429BA"/>
    <w:rsid w:val="00142F83"/>
    <w:rsid w:val="0014368A"/>
    <w:rsid w:val="00145B2E"/>
    <w:rsid w:val="0014776F"/>
    <w:rsid w:val="00147AA1"/>
    <w:rsid w:val="001510AC"/>
    <w:rsid w:val="00152100"/>
    <w:rsid w:val="001533E2"/>
    <w:rsid w:val="001547A8"/>
    <w:rsid w:val="00155EBE"/>
    <w:rsid w:val="00156375"/>
    <w:rsid w:val="001571B6"/>
    <w:rsid w:val="001573EA"/>
    <w:rsid w:val="00157A03"/>
    <w:rsid w:val="001602B9"/>
    <w:rsid w:val="00162177"/>
    <w:rsid w:val="00163C6A"/>
    <w:rsid w:val="001640CB"/>
    <w:rsid w:val="00164DDC"/>
    <w:rsid w:val="0016513F"/>
    <w:rsid w:val="00165927"/>
    <w:rsid w:val="001677D4"/>
    <w:rsid w:val="001710E3"/>
    <w:rsid w:val="001747F1"/>
    <w:rsid w:val="001752CB"/>
    <w:rsid w:val="00175D7F"/>
    <w:rsid w:val="00180E06"/>
    <w:rsid w:val="001848BF"/>
    <w:rsid w:val="001850B3"/>
    <w:rsid w:val="0018532E"/>
    <w:rsid w:val="00190C36"/>
    <w:rsid w:val="00192423"/>
    <w:rsid w:val="00193876"/>
    <w:rsid w:val="001975C3"/>
    <w:rsid w:val="001A0650"/>
    <w:rsid w:val="001A1440"/>
    <w:rsid w:val="001A4629"/>
    <w:rsid w:val="001B0730"/>
    <w:rsid w:val="001B19F0"/>
    <w:rsid w:val="001B1AA3"/>
    <w:rsid w:val="001B3765"/>
    <w:rsid w:val="001B4AAD"/>
    <w:rsid w:val="001B4B26"/>
    <w:rsid w:val="001B5236"/>
    <w:rsid w:val="001B680C"/>
    <w:rsid w:val="001C0139"/>
    <w:rsid w:val="001C0448"/>
    <w:rsid w:val="001C0793"/>
    <w:rsid w:val="001C0D94"/>
    <w:rsid w:val="001C15A5"/>
    <w:rsid w:val="001C1A9A"/>
    <w:rsid w:val="001C2451"/>
    <w:rsid w:val="001C33B5"/>
    <w:rsid w:val="001C3A35"/>
    <w:rsid w:val="001C4255"/>
    <w:rsid w:val="001C59CA"/>
    <w:rsid w:val="001C64AD"/>
    <w:rsid w:val="001C6C75"/>
    <w:rsid w:val="001C7E7C"/>
    <w:rsid w:val="001D4039"/>
    <w:rsid w:val="001D450D"/>
    <w:rsid w:val="001D5322"/>
    <w:rsid w:val="001D6E33"/>
    <w:rsid w:val="001D6F0C"/>
    <w:rsid w:val="001D7157"/>
    <w:rsid w:val="001D7842"/>
    <w:rsid w:val="001D7F15"/>
    <w:rsid w:val="001E09D0"/>
    <w:rsid w:val="001E1A4F"/>
    <w:rsid w:val="001E1CF0"/>
    <w:rsid w:val="001E48C7"/>
    <w:rsid w:val="001E56BF"/>
    <w:rsid w:val="001F0AE8"/>
    <w:rsid w:val="001F1A15"/>
    <w:rsid w:val="001F4774"/>
    <w:rsid w:val="001F56DF"/>
    <w:rsid w:val="001F75C0"/>
    <w:rsid w:val="00200C63"/>
    <w:rsid w:val="0020117D"/>
    <w:rsid w:val="00202384"/>
    <w:rsid w:val="002025BA"/>
    <w:rsid w:val="002035E6"/>
    <w:rsid w:val="00203FDE"/>
    <w:rsid w:val="0020436F"/>
    <w:rsid w:val="00214299"/>
    <w:rsid w:val="00214A74"/>
    <w:rsid w:val="002156F4"/>
    <w:rsid w:val="0021599C"/>
    <w:rsid w:val="00215A9E"/>
    <w:rsid w:val="00220552"/>
    <w:rsid w:val="002262DC"/>
    <w:rsid w:val="00227117"/>
    <w:rsid w:val="00231A76"/>
    <w:rsid w:val="00232068"/>
    <w:rsid w:val="00232BC1"/>
    <w:rsid w:val="00232E94"/>
    <w:rsid w:val="00233B4B"/>
    <w:rsid w:val="002355A2"/>
    <w:rsid w:val="0023572A"/>
    <w:rsid w:val="00237ACB"/>
    <w:rsid w:val="00237B79"/>
    <w:rsid w:val="0024273B"/>
    <w:rsid w:val="00245C52"/>
    <w:rsid w:val="0024686D"/>
    <w:rsid w:val="00246E88"/>
    <w:rsid w:val="002500CC"/>
    <w:rsid w:val="002515B1"/>
    <w:rsid w:val="00251CBF"/>
    <w:rsid w:val="00251CD8"/>
    <w:rsid w:val="00253155"/>
    <w:rsid w:val="00253CF6"/>
    <w:rsid w:val="00254476"/>
    <w:rsid w:val="00254A6D"/>
    <w:rsid w:val="00256819"/>
    <w:rsid w:val="00257C18"/>
    <w:rsid w:val="00260149"/>
    <w:rsid w:val="0026183F"/>
    <w:rsid w:val="00261FAD"/>
    <w:rsid w:val="00262D5D"/>
    <w:rsid w:val="00263AB7"/>
    <w:rsid w:val="002642D7"/>
    <w:rsid w:val="00266347"/>
    <w:rsid w:val="0026663F"/>
    <w:rsid w:val="00267C25"/>
    <w:rsid w:val="00270CA8"/>
    <w:rsid w:val="002716F1"/>
    <w:rsid w:val="00275416"/>
    <w:rsid w:val="00275CA3"/>
    <w:rsid w:val="0027747B"/>
    <w:rsid w:val="002811DD"/>
    <w:rsid w:val="00282493"/>
    <w:rsid w:val="002826B2"/>
    <w:rsid w:val="002828FD"/>
    <w:rsid w:val="00282E31"/>
    <w:rsid w:val="00286A73"/>
    <w:rsid w:val="002919FC"/>
    <w:rsid w:val="00291D0D"/>
    <w:rsid w:val="002920A9"/>
    <w:rsid w:val="002948C7"/>
    <w:rsid w:val="00294C4D"/>
    <w:rsid w:val="0029531F"/>
    <w:rsid w:val="00297D19"/>
    <w:rsid w:val="002A1193"/>
    <w:rsid w:val="002A3490"/>
    <w:rsid w:val="002A455E"/>
    <w:rsid w:val="002A4BA9"/>
    <w:rsid w:val="002A75AC"/>
    <w:rsid w:val="002B05DD"/>
    <w:rsid w:val="002B4618"/>
    <w:rsid w:val="002B500C"/>
    <w:rsid w:val="002B529E"/>
    <w:rsid w:val="002B597B"/>
    <w:rsid w:val="002B7375"/>
    <w:rsid w:val="002B74B6"/>
    <w:rsid w:val="002B7E13"/>
    <w:rsid w:val="002C2232"/>
    <w:rsid w:val="002C396B"/>
    <w:rsid w:val="002C3A01"/>
    <w:rsid w:val="002C4E64"/>
    <w:rsid w:val="002C50E4"/>
    <w:rsid w:val="002C5DC2"/>
    <w:rsid w:val="002C710E"/>
    <w:rsid w:val="002C72DE"/>
    <w:rsid w:val="002C7BD0"/>
    <w:rsid w:val="002D1C98"/>
    <w:rsid w:val="002D235D"/>
    <w:rsid w:val="002D2682"/>
    <w:rsid w:val="002D3BAC"/>
    <w:rsid w:val="002E08ED"/>
    <w:rsid w:val="002E4654"/>
    <w:rsid w:val="002E57F7"/>
    <w:rsid w:val="002E67B0"/>
    <w:rsid w:val="002F04AA"/>
    <w:rsid w:val="002F0895"/>
    <w:rsid w:val="002F1516"/>
    <w:rsid w:val="002F19C4"/>
    <w:rsid w:val="002F28E8"/>
    <w:rsid w:val="002F3D0D"/>
    <w:rsid w:val="002F6828"/>
    <w:rsid w:val="002F7258"/>
    <w:rsid w:val="00302B2F"/>
    <w:rsid w:val="003049C2"/>
    <w:rsid w:val="00307D01"/>
    <w:rsid w:val="0031311E"/>
    <w:rsid w:val="00313777"/>
    <w:rsid w:val="00314357"/>
    <w:rsid w:val="00314B3A"/>
    <w:rsid w:val="00316EFB"/>
    <w:rsid w:val="003206E9"/>
    <w:rsid w:val="003210FC"/>
    <w:rsid w:val="00321B0B"/>
    <w:rsid w:val="003224F9"/>
    <w:rsid w:val="00325540"/>
    <w:rsid w:val="00325F39"/>
    <w:rsid w:val="003261FB"/>
    <w:rsid w:val="00326D7A"/>
    <w:rsid w:val="00327F60"/>
    <w:rsid w:val="003316A9"/>
    <w:rsid w:val="00331B3F"/>
    <w:rsid w:val="003342C0"/>
    <w:rsid w:val="00341538"/>
    <w:rsid w:val="00341DD1"/>
    <w:rsid w:val="00342124"/>
    <w:rsid w:val="00342FD5"/>
    <w:rsid w:val="003465C4"/>
    <w:rsid w:val="00346F4A"/>
    <w:rsid w:val="0034796D"/>
    <w:rsid w:val="0035089C"/>
    <w:rsid w:val="0035279B"/>
    <w:rsid w:val="00353411"/>
    <w:rsid w:val="0035376B"/>
    <w:rsid w:val="003601FD"/>
    <w:rsid w:val="00360B95"/>
    <w:rsid w:val="0036287B"/>
    <w:rsid w:val="00363ACA"/>
    <w:rsid w:val="00365393"/>
    <w:rsid w:val="00365496"/>
    <w:rsid w:val="0037038B"/>
    <w:rsid w:val="00372F1C"/>
    <w:rsid w:val="00374271"/>
    <w:rsid w:val="003752DC"/>
    <w:rsid w:val="003755EE"/>
    <w:rsid w:val="0037633E"/>
    <w:rsid w:val="0037727B"/>
    <w:rsid w:val="003774CA"/>
    <w:rsid w:val="0038286B"/>
    <w:rsid w:val="0038291C"/>
    <w:rsid w:val="00382A3A"/>
    <w:rsid w:val="00382B17"/>
    <w:rsid w:val="00383342"/>
    <w:rsid w:val="00386B70"/>
    <w:rsid w:val="003879E0"/>
    <w:rsid w:val="00387BAE"/>
    <w:rsid w:val="00387C73"/>
    <w:rsid w:val="00387CE0"/>
    <w:rsid w:val="00393DBE"/>
    <w:rsid w:val="00394540"/>
    <w:rsid w:val="00397081"/>
    <w:rsid w:val="00397D9E"/>
    <w:rsid w:val="003A0D79"/>
    <w:rsid w:val="003A1724"/>
    <w:rsid w:val="003A403F"/>
    <w:rsid w:val="003A4506"/>
    <w:rsid w:val="003A607F"/>
    <w:rsid w:val="003A7226"/>
    <w:rsid w:val="003A74F2"/>
    <w:rsid w:val="003B02B2"/>
    <w:rsid w:val="003B149F"/>
    <w:rsid w:val="003B1DE7"/>
    <w:rsid w:val="003B35BB"/>
    <w:rsid w:val="003B5CF1"/>
    <w:rsid w:val="003B72DF"/>
    <w:rsid w:val="003C024C"/>
    <w:rsid w:val="003C223D"/>
    <w:rsid w:val="003C28F7"/>
    <w:rsid w:val="003C2F13"/>
    <w:rsid w:val="003C3918"/>
    <w:rsid w:val="003C47D6"/>
    <w:rsid w:val="003C4D87"/>
    <w:rsid w:val="003C6113"/>
    <w:rsid w:val="003C621A"/>
    <w:rsid w:val="003C7761"/>
    <w:rsid w:val="003D2C02"/>
    <w:rsid w:val="003D32E8"/>
    <w:rsid w:val="003D45BE"/>
    <w:rsid w:val="003D6229"/>
    <w:rsid w:val="003D750A"/>
    <w:rsid w:val="003E1D40"/>
    <w:rsid w:val="003E44F3"/>
    <w:rsid w:val="003E4983"/>
    <w:rsid w:val="003E590D"/>
    <w:rsid w:val="003E5A76"/>
    <w:rsid w:val="003F01AD"/>
    <w:rsid w:val="003F2372"/>
    <w:rsid w:val="003F3A22"/>
    <w:rsid w:val="003F4391"/>
    <w:rsid w:val="003F6720"/>
    <w:rsid w:val="003F6F4F"/>
    <w:rsid w:val="00400432"/>
    <w:rsid w:val="004006DD"/>
    <w:rsid w:val="00400BAE"/>
    <w:rsid w:val="004013A0"/>
    <w:rsid w:val="00401C69"/>
    <w:rsid w:val="0040267C"/>
    <w:rsid w:val="004030F5"/>
    <w:rsid w:val="00404696"/>
    <w:rsid w:val="0040504B"/>
    <w:rsid w:val="00410110"/>
    <w:rsid w:val="00414A6D"/>
    <w:rsid w:val="00415230"/>
    <w:rsid w:val="004152BF"/>
    <w:rsid w:val="00415B55"/>
    <w:rsid w:val="00415F48"/>
    <w:rsid w:val="0042004D"/>
    <w:rsid w:val="004303D9"/>
    <w:rsid w:val="00432B16"/>
    <w:rsid w:val="00434FB4"/>
    <w:rsid w:val="004351F4"/>
    <w:rsid w:val="00435D10"/>
    <w:rsid w:val="00436211"/>
    <w:rsid w:val="00436B68"/>
    <w:rsid w:val="004413DD"/>
    <w:rsid w:val="004422ED"/>
    <w:rsid w:val="00442DE3"/>
    <w:rsid w:val="00443AB9"/>
    <w:rsid w:val="00450B07"/>
    <w:rsid w:val="004524B6"/>
    <w:rsid w:val="0045331C"/>
    <w:rsid w:val="00453E0D"/>
    <w:rsid w:val="00457850"/>
    <w:rsid w:val="00460662"/>
    <w:rsid w:val="00461E37"/>
    <w:rsid w:val="0046278D"/>
    <w:rsid w:val="004628B0"/>
    <w:rsid w:val="00462E2B"/>
    <w:rsid w:val="004648EB"/>
    <w:rsid w:val="00464920"/>
    <w:rsid w:val="004667B1"/>
    <w:rsid w:val="0047192F"/>
    <w:rsid w:val="0047524B"/>
    <w:rsid w:val="004757FA"/>
    <w:rsid w:val="00475EF7"/>
    <w:rsid w:val="00476535"/>
    <w:rsid w:val="00476B31"/>
    <w:rsid w:val="00477157"/>
    <w:rsid w:val="00477627"/>
    <w:rsid w:val="004777F4"/>
    <w:rsid w:val="00477A20"/>
    <w:rsid w:val="00484032"/>
    <w:rsid w:val="0048440A"/>
    <w:rsid w:val="00484567"/>
    <w:rsid w:val="0048460B"/>
    <w:rsid w:val="00486A0E"/>
    <w:rsid w:val="00491788"/>
    <w:rsid w:val="00492507"/>
    <w:rsid w:val="004935AB"/>
    <w:rsid w:val="00494A74"/>
    <w:rsid w:val="00496411"/>
    <w:rsid w:val="004A33CC"/>
    <w:rsid w:val="004A52AD"/>
    <w:rsid w:val="004B1AC2"/>
    <w:rsid w:val="004B1FBB"/>
    <w:rsid w:val="004B2CB9"/>
    <w:rsid w:val="004B3CCD"/>
    <w:rsid w:val="004B599D"/>
    <w:rsid w:val="004B7D81"/>
    <w:rsid w:val="004B7E4F"/>
    <w:rsid w:val="004C007E"/>
    <w:rsid w:val="004C0666"/>
    <w:rsid w:val="004C08CE"/>
    <w:rsid w:val="004C092C"/>
    <w:rsid w:val="004C1767"/>
    <w:rsid w:val="004C1F53"/>
    <w:rsid w:val="004C22B8"/>
    <w:rsid w:val="004C22D7"/>
    <w:rsid w:val="004C258F"/>
    <w:rsid w:val="004C309A"/>
    <w:rsid w:val="004C31FE"/>
    <w:rsid w:val="004C544E"/>
    <w:rsid w:val="004C7FDB"/>
    <w:rsid w:val="004D033A"/>
    <w:rsid w:val="004D0604"/>
    <w:rsid w:val="004D10BB"/>
    <w:rsid w:val="004D1137"/>
    <w:rsid w:val="004D32A6"/>
    <w:rsid w:val="004E13DB"/>
    <w:rsid w:val="004E1689"/>
    <w:rsid w:val="004E2A4C"/>
    <w:rsid w:val="004E3AE9"/>
    <w:rsid w:val="004E5333"/>
    <w:rsid w:val="004E5766"/>
    <w:rsid w:val="004E632E"/>
    <w:rsid w:val="004E65BC"/>
    <w:rsid w:val="004E77E5"/>
    <w:rsid w:val="004F1F80"/>
    <w:rsid w:val="004F33D2"/>
    <w:rsid w:val="004F3447"/>
    <w:rsid w:val="004F3C54"/>
    <w:rsid w:val="004F6202"/>
    <w:rsid w:val="004F6440"/>
    <w:rsid w:val="004F68FD"/>
    <w:rsid w:val="0050087D"/>
    <w:rsid w:val="005034C7"/>
    <w:rsid w:val="005048AC"/>
    <w:rsid w:val="00506B9B"/>
    <w:rsid w:val="00512213"/>
    <w:rsid w:val="00513124"/>
    <w:rsid w:val="00513808"/>
    <w:rsid w:val="005139C1"/>
    <w:rsid w:val="005142B9"/>
    <w:rsid w:val="00516B14"/>
    <w:rsid w:val="0051782A"/>
    <w:rsid w:val="00521CAD"/>
    <w:rsid w:val="00525CB5"/>
    <w:rsid w:val="00525F39"/>
    <w:rsid w:val="00527BAE"/>
    <w:rsid w:val="00530B70"/>
    <w:rsid w:val="00530B77"/>
    <w:rsid w:val="00530DEC"/>
    <w:rsid w:val="00530F15"/>
    <w:rsid w:val="005321D0"/>
    <w:rsid w:val="00534466"/>
    <w:rsid w:val="00535412"/>
    <w:rsid w:val="005377AA"/>
    <w:rsid w:val="0054252C"/>
    <w:rsid w:val="00544293"/>
    <w:rsid w:val="0054519E"/>
    <w:rsid w:val="005456CE"/>
    <w:rsid w:val="00545A32"/>
    <w:rsid w:val="00546051"/>
    <w:rsid w:val="00547145"/>
    <w:rsid w:val="00550D4C"/>
    <w:rsid w:val="005541E0"/>
    <w:rsid w:val="00561F80"/>
    <w:rsid w:val="0056519C"/>
    <w:rsid w:val="005669E0"/>
    <w:rsid w:val="00567158"/>
    <w:rsid w:val="005676C3"/>
    <w:rsid w:val="005758EF"/>
    <w:rsid w:val="005769DF"/>
    <w:rsid w:val="00577E23"/>
    <w:rsid w:val="00581AC8"/>
    <w:rsid w:val="00581D50"/>
    <w:rsid w:val="005846CF"/>
    <w:rsid w:val="00584B07"/>
    <w:rsid w:val="0058623C"/>
    <w:rsid w:val="00586404"/>
    <w:rsid w:val="005867A1"/>
    <w:rsid w:val="00591841"/>
    <w:rsid w:val="00594BA3"/>
    <w:rsid w:val="005958F0"/>
    <w:rsid w:val="00596EDC"/>
    <w:rsid w:val="00597AE8"/>
    <w:rsid w:val="00597B10"/>
    <w:rsid w:val="005A0E42"/>
    <w:rsid w:val="005A1005"/>
    <w:rsid w:val="005A52A7"/>
    <w:rsid w:val="005A54C4"/>
    <w:rsid w:val="005A5CEF"/>
    <w:rsid w:val="005A62A4"/>
    <w:rsid w:val="005B0728"/>
    <w:rsid w:val="005B29B5"/>
    <w:rsid w:val="005B3DDC"/>
    <w:rsid w:val="005B50CB"/>
    <w:rsid w:val="005B5F00"/>
    <w:rsid w:val="005B6CC7"/>
    <w:rsid w:val="005C4904"/>
    <w:rsid w:val="005C4B3F"/>
    <w:rsid w:val="005C5443"/>
    <w:rsid w:val="005C6853"/>
    <w:rsid w:val="005C7AC9"/>
    <w:rsid w:val="005D08E5"/>
    <w:rsid w:val="005D0F03"/>
    <w:rsid w:val="005D2CD9"/>
    <w:rsid w:val="005D362A"/>
    <w:rsid w:val="005D3A1B"/>
    <w:rsid w:val="005D5025"/>
    <w:rsid w:val="005D5242"/>
    <w:rsid w:val="005D67F3"/>
    <w:rsid w:val="005D6EBB"/>
    <w:rsid w:val="005E0AFD"/>
    <w:rsid w:val="005E1A87"/>
    <w:rsid w:val="005E1CFC"/>
    <w:rsid w:val="005E2075"/>
    <w:rsid w:val="005E6AB7"/>
    <w:rsid w:val="005E72C7"/>
    <w:rsid w:val="005F08EA"/>
    <w:rsid w:val="005F1C19"/>
    <w:rsid w:val="005F426E"/>
    <w:rsid w:val="005F5854"/>
    <w:rsid w:val="005F65F0"/>
    <w:rsid w:val="00601C17"/>
    <w:rsid w:val="00602480"/>
    <w:rsid w:val="006033FD"/>
    <w:rsid w:val="00603F45"/>
    <w:rsid w:val="006053E4"/>
    <w:rsid w:val="006055F7"/>
    <w:rsid w:val="00606701"/>
    <w:rsid w:val="006069BA"/>
    <w:rsid w:val="00607789"/>
    <w:rsid w:val="00610031"/>
    <w:rsid w:val="00610652"/>
    <w:rsid w:val="006150F7"/>
    <w:rsid w:val="00615154"/>
    <w:rsid w:val="00615E21"/>
    <w:rsid w:val="00616193"/>
    <w:rsid w:val="006175CE"/>
    <w:rsid w:val="00617FAA"/>
    <w:rsid w:val="00620E22"/>
    <w:rsid w:val="006216EA"/>
    <w:rsid w:val="0062177D"/>
    <w:rsid w:val="00623427"/>
    <w:rsid w:val="006234F8"/>
    <w:rsid w:val="00625121"/>
    <w:rsid w:val="00627240"/>
    <w:rsid w:val="0062730B"/>
    <w:rsid w:val="00627AF6"/>
    <w:rsid w:val="00632ECC"/>
    <w:rsid w:val="00635DE9"/>
    <w:rsid w:val="00637E73"/>
    <w:rsid w:val="0064009F"/>
    <w:rsid w:val="00640D60"/>
    <w:rsid w:val="0064330A"/>
    <w:rsid w:val="00646546"/>
    <w:rsid w:val="00646F73"/>
    <w:rsid w:val="0064708E"/>
    <w:rsid w:val="00647764"/>
    <w:rsid w:val="00651DE2"/>
    <w:rsid w:val="00653F8F"/>
    <w:rsid w:val="006603B8"/>
    <w:rsid w:val="00660D0F"/>
    <w:rsid w:val="00660E23"/>
    <w:rsid w:val="0066114C"/>
    <w:rsid w:val="006621B6"/>
    <w:rsid w:val="006621D1"/>
    <w:rsid w:val="006625C7"/>
    <w:rsid w:val="00663BDE"/>
    <w:rsid w:val="0066745E"/>
    <w:rsid w:val="00667846"/>
    <w:rsid w:val="00670074"/>
    <w:rsid w:val="0067013F"/>
    <w:rsid w:val="006706BF"/>
    <w:rsid w:val="00671B47"/>
    <w:rsid w:val="00671C8B"/>
    <w:rsid w:val="00672D79"/>
    <w:rsid w:val="00673D36"/>
    <w:rsid w:val="006754C3"/>
    <w:rsid w:val="00675EE1"/>
    <w:rsid w:val="00677646"/>
    <w:rsid w:val="00677712"/>
    <w:rsid w:val="00677966"/>
    <w:rsid w:val="00681BDE"/>
    <w:rsid w:val="006820B3"/>
    <w:rsid w:val="00683572"/>
    <w:rsid w:val="00686628"/>
    <w:rsid w:val="0068710E"/>
    <w:rsid w:val="0069030E"/>
    <w:rsid w:val="00690BC0"/>
    <w:rsid w:val="00691323"/>
    <w:rsid w:val="00693D7A"/>
    <w:rsid w:val="00694F37"/>
    <w:rsid w:val="006A2A89"/>
    <w:rsid w:val="006A3E2F"/>
    <w:rsid w:val="006A4560"/>
    <w:rsid w:val="006A6149"/>
    <w:rsid w:val="006A7065"/>
    <w:rsid w:val="006A7403"/>
    <w:rsid w:val="006A7D6B"/>
    <w:rsid w:val="006B2261"/>
    <w:rsid w:val="006B5D31"/>
    <w:rsid w:val="006C003D"/>
    <w:rsid w:val="006C1103"/>
    <w:rsid w:val="006C3461"/>
    <w:rsid w:val="006C73D4"/>
    <w:rsid w:val="006D343B"/>
    <w:rsid w:val="006D4370"/>
    <w:rsid w:val="006D4CEA"/>
    <w:rsid w:val="006D52EF"/>
    <w:rsid w:val="006D66A7"/>
    <w:rsid w:val="006D6D1A"/>
    <w:rsid w:val="006E2086"/>
    <w:rsid w:val="006E32E3"/>
    <w:rsid w:val="006E41F2"/>
    <w:rsid w:val="006E4881"/>
    <w:rsid w:val="006E4B36"/>
    <w:rsid w:val="006F073C"/>
    <w:rsid w:val="006F0831"/>
    <w:rsid w:val="006F08E6"/>
    <w:rsid w:val="006F2A13"/>
    <w:rsid w:val="006F36C0"/>
    <w:rsid w:val="006F4A46"/>
    <w:rsid w:val="006F7DF8"/>
    <w:rsid w:val="0070437A"/>
    <w:rsid w:val="00704527"/>
    <w:rsid w:val="00704920"/>
    <w:rsid w:val="007049D6"/>
    <w:rsid w:val="0071022E"/>
    <w:rsid w:val="00710CA6"/>
    <w:rsid w:val="00712331"/>
    <w:rsid w:val="007131FB"/>
    <w:rsid w:val="007139DC"/>
    <w:rsid w:val="00714847"/>
    <w:rsid w:val="007157DC"/>
    <w:rsid w:val="007163D7"/>
    <w:rsid w:val="00720D0A"/>
    <w:rsid w:val="00721AED"/>
    <w:rsid w:val="007242A0"/>
    <w:rsid w:val="00725A6B"/>
    <w:rsid w:val="007262AA"/>
    <w:rsid w:val="0072707D"/>
    <w:rsid w:val="0072724B"/>
    <w:rsid w:val="007276C1"/>
    <w:rsid w:val="0073093F"/>
    <w:rsid w:val="00730D2C"/>
    <w:rsid w:val="00730E58"/>
    <w:rsid w:val="007316CE"/>
    <w:rsid w:val="0073174B"/>
    <w:rsid w:val="00731C49"/>
    <w:rsid w:val="0073636D"/>
    <w:rsid w:val="00741A55"/>
    <w:rsid w:val="0074346D"/>
    <w:rsid w:val="00743CB2"/>
    <w:rsid w:val="00744250"/>
    <w:rsid w:val="00744794"/>
    <w:rsid w:val="007450FD"/>
    <w:rsid w:val="00746EDE"/>
    <w:rsid w:val="007517D9"/>
    <w:rsid w:val="00751D57"/>
    <w:rsid w:val="0075295A"/>
    <w:rsid w:val="007539F5"/>
    <w:rsid w:val="0075543E"/>
    <w:rsid w:val="00756F51"/>
    <w:rsid w:val="00764870"/>
    <w:rsid w:val="00764CF9"/>
    <w:rsid w:val="00764E36"/>
    <w:rsid w:val="00765ADA"/>
    <w:rsid w:val="0076656C"/>
    <w:rsid w:val="00770674"/>
    <w:rsid w:val="00770B33"/>
    <w:rsid w:val="00771A71"/>
    <w:rsid w:val="0077272A"/>
    <w:rsid w:val="00773986"/>
    <w:rsid w:val="00773EDE"/>
    <w:rsid w:val="00775188"/>
    <w:rsid w:val="00776730"/>
    <w:rsid w:val="00777AC4"/>
    <w:rsid w:val="00777FD8"/>
    <w:rsid w:val="00780187"/>
    <w:rsid w:val="00780CA2"/>
    <w:rsid w:val="0078191A"/>
    <w:rsid w:val="007837BB"/>
    <w:rsid w:val="00784474"/>
    <w:rsid w:val="00786452"/>
    <w:rsid w:val="0078705F"/>
    <w:rsid w:val="00792696"/>
    <w:rsid w:val="007A0170"/>
    <w:rsid w:val="007A22A7"/>
    <w:rsid w:val="007A26ED"/>
    <w:rsid w:val="007A2F9D"/>
    <w:rsid w:val="007A3060"/>
    <w:rsid w:val="007A483E"/>
    <w:rsid w:val="007B471E"/>
    <w:rsid w:val="007B7307"/>
    <w:rsid w:val="007C0754"/>
    <w:rsid w:val="007C41DF"/>
    <w:rsid w:val="007C5840"/>
    <w:rsid w:val="007C7E25"/>
    <w:rsid w:val="007D0424"/>
    <w:rsid w:val="007D3B98"/>
    <w:rsid w:val="007D4E04"/>
    <w:rsid w:val="007D6297"/>
    <w:rsid w:val="007D6DE5"/>
    <w:rsid w:val="007D7344"/>
    <w:rsid w:val="007E0046"/>
    <w:rsid w:val="007E0CE1"/>
    <w:rsid w:val="007E11F9"/>
    <w:rsid w:val="007E172C"/>
    <w:rsid w:val="007E17F8"/>
    <w:rsid w:val="007E31A2"/>
    <w:rsid w:val="007E34B6"/>
    <w:rsid w:val="007E4A81"/>
    <w:rsid w:val="007E5114"/>
    <w:rsid w:val="007E6731"/>
    <w:rsid w:val="007E76A9"/>
    <w:rsid w:val="007E7BD0"/>
    <w:rsid w:val="007F1A1A"/>
    <w:rsid w:val="007F2DBB"/>
    <w:rsid w:val="007F7F76"/>
    <w:rsid w:val="00801824"/>
    <w:rsid w:val="00803757"/>
    <w:rsid w:val="00804D30"/>
    <w:rsid w:val="00804F3E"/>
    <w:rsid w:val="00805371"/>
    <w:rsid w:val="00805B2C"/>
    <w:rsid w:val="00806B25"/>
    <w:rsid w:val="008101F7"/>
    <w:rsid w:val="008126BB"/>
    <w:rsid w:val="00813841"/>
    <w:rsid w:val="008151A3"/>
    <w:rsid w:val="00815B73"/>
    <w:rsid w:val="0081749A"/>
    <w:rsid w:val="008200A3"/>
    <w:rsid w:val="00820687"/>
    <w:rsid w:val="00822B39"/>
    <w:rsid w:val="008233E0"/>
    <w:rsid w:val="00826046"/>
    <w:rsid w:val="00826CF7"/>
    <w:rsid w:val="00830C1F"/>
    <w:rsid w:val="00830E35"/>
    <w:rsid w:val="0083120C"/>
    <w:rsid w:val="0083184F"/>
    <w:rsid w:val="00833612"/>
    <w:rsid w:val="00833820"/>
    <w:rsid w:val="0083790B"/>
    <w:rsid w:val="00841B57"/>
    <w:rsid w:val="00841B9F"/>
    <w:rsid w:val="0084257C"/>
    <w:rsid w:val="00842B9B"/>
    <w:rsid w:val="00842BF5"/>
    <w:rsid w:val="00842F01"/>
    <w:rsid w:val="00843343"/>
    <w:rsid w:val="008445AA"/>
    <w:rsid w:val="008450B0"/>
    <w:rsid w:val="00853AB4"/>
    <w:rsid w:val="0086273C"/>
    <w:rsid w:val="0086447E"/>
    <w:rsid w:val="00865044"/>
    <w:rsid w:val="00866DA7"/>
    <w:rsid w:val="00867F4F"/>
    <w:rsid w:val="00870208"/>
    <w:rsid w:val="00870EFF"/>
    <w:rsid w:val="0087143E"/>
    <w:rsid w:val="00871E8E"/>
    <w:rsid w:val="00874EC3"/>
    <w:rsid w:val="008755B5"/>
    <w:rsid w:val="00881ED5"/>
    <w:rsid w:val="008829D8"/>
    <w:rsid w:val="00883643"/>
    <w:rsid w:val="00883A0B"/>
    <w:rsid w:val="00885723"/>
    <w:rsid w:val="00885A21"/>
    <w:rsid w:val="0088612D"/>
    <w:rsid w:val="0088773B"/>
    <w:rsid w:val="00887E9D"/>
    <w:rsid w:val="00887F44"/>
    <w:rsid w:val="00890F9A"/>
    <w:rsid w:val="00891659"/>
    <w:rsid w:val="0089387B"/>
    <w:rsid w:val="00894F39"/>
    <w:rsid w:val="008972E9"/>
    <w:rsid w:val="00897412"/>
    <w:rsid w:val="008A012D"/>
    <w:rsid w:val="008A066A"/>
    <w:rsid w:val="008A15A8"/>
    <w:rsid w:val="008A1D52"/>
    <w:rsid w:val="008A3E0D"/>
    <w:rsid w:val="008A47AD"/>
    <w:rsid w:val="008A4AD4"/>
    <w:rsid w:val="008A56AD"/>
    <w:rsid w:val="008A7844"/>
    <w:rsid w:val="008B007C"/>
    <w:rsid w:val="008B0606"/>
    <w:rsid w:val="008B17EB"/>
    <w:rsid w:val="008B34E7"/>
    <w:rsid w:val="008B43E1"/>
    <w:rsid w:val="008C01F6"/>
    <w:rsid w:val="008C0953"/>
    <w:rsid w:val="008C13B7"/>
    <w:rsid w:val="008C1785"/>
    <w:rsid w:val="008C21E7"/>
    <w:rsid w:val="008C2254"/>
    <w:rsid w:val="008C2BEB"/>
    <w:rsid w:val="008C3172"/>
    <w:rsid w:val="008C400B"/>
    <w:rsid w:val="008C49CA"/>
    <w:rsid w:val="008C5476"/>
    <w:rsid w:val="008C5CEA"/>
    <w:rsid w:val="008C6C85"/>
    <w:rsid w:val="008D58AB"/>
    <w:rsid w:val="008D76FB"/>
    <w:rsid w:val="008E23AF"/>
    <w:rsid w:val="008E2422"/>
    <w:rsid w:val="008E2A50"/>
    <w:rsid w:val="008E472D"/>
    <w:rsid w:val="008E75A8"/>
    <w:rsid w:val="008F02D3"/>
    <w:rsid w:val="008F1946"/>
    <w:rsid w:val="008F1C93"/>
    <w:rsid w:val="008F4752"/>
    <w:rsid w:val="008F5D6A"/>
    <w:rsid w:val="008F60BB"/>
    <w:rsid w:val="008F63D0"/>
    <w:rsid w:val="008F6683"/>
    <w:rsid w:val="008F66B4"/>
    <w:rsid w:val="008F6F9F"/>
    <w:rsid w:val="00900E6C"/>
    <w:rsid w:val="00902AD0"/>
    <w:rsid w:val="0090325B"/>
    <w:rsid w:val="009037F3"/>
    <w:rsid w:val="00904DEA"/>
    <w:rsid w:val="009059E8"/>
    <w:rsid w:val="00906C8B"/>
    <w:rsid w:val="0091139A"/>
    <w:rsid w:val="00912D4D"/>
    <w:rsid w:val="00914ED2"/>
    <w:rsid w:val="00914F56"/>
    <w:rsid w:val="00916440"/>
    <w:rsid w:val="00917405"/>
    <w:rsid w:val="00917845"/>
    <w:rsid w:val="00917B25"/>
    <w:rsid w:val="0092128B"/>
    <w:rsid w:val="00921C76"/>
    <w:rsid w:val="00922B4C"/>
    <w:rsid w:val="009266CF"/>
    <w:rsid w:val="009269E3"/>
    <w:rsid w:val="0093090D"/>
    <w:rsid w:val="00932439"/>
    <w:rsid w:val="00933CDB"/>
    <w:rsid w:val="00933F3A"/>
    <w:rsid w:val="009342E4"/>
    <w:rsid w:val="00934C34"/>
    <w:rsid w:val="00935250"/>
    <w:rsid w:val="00935AD1"/>
    <w:rsid w:val="00936146"/>
    <w:rsid w:val="00936675"/>
    <w:rsid w:val="00941417"/>
    <w:rsid w:val="00941CF2"/>
    <w:rsid w:val="009426D0"/>
    <w:rsid w:val="00942A47"/>
    <w:rsid w:val="00943479"/>
    <w:rsid w:val="00945968"/>
    <w:rsid w:val="009475EA"/>
    <w:rsid w:val="00947D09"/>
    <w:rsid w:val="0095075F"/>
    <w:rsid w:val="00952320"/>
    <w:rsid w:val="00954ECF"/>
    <w:rsid w:val="0095567E"/>
    <w:rsid w:val="00956B39"/>
    <w:rsid w:val="00956BEC"/>
    <w:rsid w:val="0096207F"/>
    <w:rsid w:val="00962124"/>
    <w:rsid w:val="0096222A"/>
    <w:rsid w:val="009626FB"/>
    <w:rsid w:val="00962EB6"/>
    <w:rsid w:val="00962F21"/>
    <w:rsid w:val="00965E9C"/>
    <w:rsid w:val="00971DC5"/>
    <w:rsid w:val="00972342"/>
    <w:rsid w:val="009724E6"/>
    <w:rsid w:val="009729EB"/>
    <w:rsid w:val="0097615C"/>
    <w:rsid w:val="00976438"/>
    <w:rsid w:val="00977645"/>
    <w:rsid w:val="00982E34"/>
    <w:rsid w:val="00984223"/>
    <w:rsid w:val="00984435"/>
    <w:rsid w:val="00984FD4"/>
    <w:rsid w:val="009868BF"/>
    <w:rsid w:val="00987657"/>
    <w:rsid w:val="00991482"/>
    <w:rsid w:val="009916CA"/>
    <w:rsid w:val="00992317"/>
    <w:rsid w:val="00996B2B"/>
    <w:rsid w:val="00996CC5"/>
    <w:rsid w:val="00997BE5"/>
    <w:rsid w:val="00997ED6"/>
    <w:rsid w:val="009A0884"/>
    <w:rsid w:val="009A2CC3"/>
    <w:rsid w:val="009A5E04"/>
    <w:rsid w:val="009B0CFC"/>
    <w:rsid w:val="009B1679"/>
    <w:rsid w:val="009B7845"/>
    <w:rsid w:val="009B7A73"/>
    <w:rsid w:val="009C4B7F"/>
    <w:rsid w:val="009C5E4B"/>
    <w:rsid w:val="009C61BA"/>
    <w:rsid w:val="009C6E57"/>
    <w:rsid w:val="009D0121"/>
    <w:rsid w:val="009D032D"/>
    <w:rsid w:val="009D0CA3"/>
    <w:rsid w:val="009D5076"/>
    <w:rsid w:val="009D6088"/>
    <w:rsid w:val="009E001C"/>
    <w:rsid w:val="009E0C83"/>
    <w:rsid w:val="009E3F53"/>
    <w:rsid w:val="009E4AB9"/>
    <w:rsid w:val="009E511F"/>
    <w:rsid w:val="009E77B1"/>
    <w:rsid w:val="009F1BAF"/>
    <w:rsid w:val="009F1E5B"/>
    <w:rsid w:val="009F25EC"/>
    <w:rsid w:val="009F29A7"/>
    <w:rsid w:val="009F58C1"/>
    <w:rsid w:val="009F7760"/>
    <w:rsid w:val="00A001BC"/>
    <w:rsid w:val="00A00AA9"/>
    <w:rsid w:val="00A00FF9"/>
    <w:rsid w:val="00A01CDB"/>
    <w:rsid w:val="00A038DC"/>
    <w:rsid w:val="00A04CE3"/>
    <w:rsid w:val="00A05326"/>
    <w:rsid w:val="00A05468"/>
    <w:rsid w:val="00A06A04"/>
    <w:rsid w:val="00A06A4B"/>
    <w:rsid w:val="00A104E3"/>
    <w:rsid w:val="00A11486"/>
    <w:rsid w:val="00A12CFC"/>
    <w:rsid w:val="00A13CC8"/>
    <w:rsid w:val="00A13D35"/>
    <w:rsid w:val="00A1632A"/>
    <w:rsid w:val="00A16665"/>
    <w:rsid w:val="00A17CCD"/>
    <w:rsid w:val="00A20212"/>
    <w:rsid w:val="00A205CB"/>
    <w:rsid w:val="00A2267A"/>
    <w:rsid w:val="00A22897"/>
    <w:rsid w:val="00A22CD6"/>
    <w:rsid w:val="00A22D50"/>
    <w:rsid w:val="00A23882"/>
    <w:rsid w:val="00A24FFE"/>
    <w:rsid w:val="00A26A8B"/>
    <w:rsid w:val="00A2713E"/>
    <w:rsid w:val="00A27D63"/>
    <w:rsid w:val="00A305DA"/>
    <w:rsid w:val="00A30B0E"/>
    <w:rsid w:val="00A3124E"/>
    <w:rsid w:val="00A3138E"/>
    <w:rsid w:val="00A31449"/>
    <w:rsid w:val="00A34391"/>
    <w:rsid w:val="00A35A58"/>
    <w:rsid w:val="00A362EE"/>
    <w:rsid w:val="00A36D96"/>
    <w:rsid w:val="00A401F0"/>
    <w:rsid w:val="00A415BB"/>
    <w:rsid w:val="00A428C9"/>
    <w:rsid w:val="00A44021"/>
    <w:rsid w:val="00A46900"/>
    <w:rsid w:val="00A50CC8"/>
    <w:rsid w:val="00A53B52"/>
    <w:rsid w:val="00A54DFC"/>
    <w:rsid w:val="00A577EC"/>
    <w:rsid w:val="00A62618"/>
    <w:rsid w:val="00A64735"/>
    <w:rsid w:val="00A65E89"/>
    <w:rsid w:val="00A712E4"/>
    <w:rsid w:val="00A7472B"/>
    <w:rsid w:val="00A74A9E"/>
    <w:rsid w:val="00A776D1"/>
    <w:rsid w:val="00A779B7"/>
    <w:rsid w:val="00A813B2"/>
    <w:rsid w:val="00A82D55"/>
    <w:rsid w:val="00A84D7A"/>
    <w:rsid w:val="00A86240"/>
    <w:rsid w:val="00A87492"/>
    <w:rsid w:val="00A90E0F"/>
    <w:rsid w:val="00AA28E7"/>
    <w:rsid w:val="00AA496D"/>
    <w:rsid w:val="00AA62E1"/>
    <w:rsid w:val="00AA7192"/>
    <w:rsid w:val="00AA779C"/>
    <w:rsid w:val="00AA7B7E"/>
    <w:rsid w:val="00AB10DC"/>
    <w:rsid w:val="00AB113B"/>
    <w:rsid w:val="00AB17B5"/>
    <w:rsid w:val="00AB2C67"/>
    <w:rsid w:val="00AB350B"/>
    <w:rsid w:val="00AB391A"/>
    <w:rsid w:val="00AB4E43"/>
    <w:rsid w:val="00AB6A04"/>
    <w:rsid w:val="00AC1C98"/>
    <w:rsid w:val="00AC61A5"/>
    <w:rsid w:val="00AC7CCB"/>
    <w:rsid w:val="00AC7E97"/>
    <w:rsid w:val="00AD7427"/>
    <w:rsid w:val="00AE081C"/>
    <w:rsid w:val="00AE0AB4"/>
    <w:rsid w:val="00AE0E5B"/>
    <w:rsid w:val="00AE1CC0"/>
    <w:rsid w:val="00AE1D36"/>
    <w:rsid w:val="00AE3F1D"/>
    <w:rsid w:val="00AE4E2E"/>
    <w:rsid w:val="00AE6B19"/>
    <w:rsid w:val="00AE6C10"/>
    <w:rsid w:val="00AE7F5B"/>
    <w:rsid w:val="00AF08E1"/>
    <w:rsid w:val="00AF108D"/>
    <w:rsid w:val="00AF44CF"/>
    <w:rsid w:val="00AF5914"/>
    <w:rsid w:val="00AF6A4A"/>
    <w:rsid w:val="00AF6CBB"/>
    <w:rsid w:val="00B002D3"/>
    <w:rsid w:val="00B002EF"/>
    <w:rsid w:val="00B018FD"/>
    <w:rsid w:val="00B03B94"/>
    <w:rsid w:val="00B045AC"/>
    <w:rsid w:val="00B06280"/>
    <w:rsid w:val="00B069B8"/>
    <w:rsid w:val="00B114FE"/>
    <w:rsid w:val="00B11BFB"/>
    <w:rsid w:val="00B12127"/>
    <w:rsid w:val="00B12C2B"/>
    <w:rsid w:val="00B1389F"/>
    <w:rsid w:val="00B14D91"/>
    <w:rsid w:val="00B1551A"/>
    <w:rsid w:val="00B15A63"/>
    <w:rsid w:val="00B2282A"/>
    <w:rsid w:val="00B2343B"/>
    <w:rsid w:val="00B248F5"/>
    <w:rsid w:val="00B3026D"/>
    <w:rsid w:val="00B3328E"/>
    <w:rsid w:val="00B33376"/>
    <w:rsid w:val="00B33971"/>
    <w:rsid w:val="00B34A28"/>
    <w:rsid w:val="00B423A1"/>
    <w:rsid w:val="00B42ED0"/>
    <w:rsid w:val="00B454BD"/>
    <w:rsid w:val="00B46C14"/>
    <w:rsid w:val="00B46D25"/>
    <w:rsid w:val="00B46E5E"/>
    <w:rsid w:val="00B4755B"/>
    <w:rsid w:val="00B518A1"/>
    <w:rsid w:val="00B5239D"/>
    <w:rsid w:val="00B52F1D"/>
    <w:rsid w:val="00B5396C"/>
    <w:rsid w:val="00B549BF"/>
    <w:rsid w:val="00B5603B"/>
    <w:rsid w:val="00B60167"/>
    <w:rsid w:val="00B606DD"/>
    <w:rsid w:val="00B606F0"/>
    <w:rsid w:val="00B61FD7"/>
    <w:rsid w:val="00B62F43"/>
    <w:rsid w:val="00B63BE6"/>
    <w:rsid w:val="00B64452"/>
    <w:rsid w:val="00B651F8"/>
    <w:rsid w:val="00B66732"/>
    <w:rsid w:val="00B67189"/>
    <w:rsid w:val="00B70AED"/>
    <w:rsid w:val="00B70B0B"/>
    <w:rsid w:val="00B71BC4"/>
    <w:rsid w:val="00B71C65"/>
    <w:rsid w:val="00B75DCC"/>
    <w:rsid w:val="00B760FF"/>
    <w:rsid w:val="00B76F19"/>
    <w:rsid w:val="00B80189"/>
    <w:rsid w:val="00B8211C"/>
    <w:rsid w:val="00B85C5A"/>
    <w:rsid w:val="00B86DD5"/>
    <w:rsid w:val="00B87868"/>
    <w:rsid w:val="00B92739"/>
    <w:rsid w:val="00B93BB0"/>
    <w:rsid w:val="00B94A48"/>
    <w:rsid w:val="00B953B6"/>
    <w:rsid w:val="00B9677A"/>
    <w:rsid w:val="00B97823"/>
    <w:rsid w:val="00BA3BD2"/>
    <w:rsid w:val="00BA4A0A"/>
    <w:rsid w:val="00BA7B3F"/>
    <w:rsid w:val="00BB14B8"/>
    <w:rsid w:val="00BB2154"/>
    <w:rsid w:val="00BB3BC5"/>
    <w:rsid w:val="00BB4320"/>
    <w:rsid w:val="00BB43DF"/>
    <w:rsid w:val="00BB509A"/>
    <w:rsid w:val="00BB6430"/>
    <w:rsid w:val="00BC1461"/>
    <w:rsid w:val="00BC1C58"/>
    <w:rsid w:val="00BC23D2"/>
    <w:rsid w:val="00BC29BA"/>
    <w:rsid w:val="00BC3123"/>
    <w:rsid w:val="00BC3186"/>
    <w:rsid w:val="00BC371E"/>
    <w:rsid w:val="00BC3929"/>
    <w:rsid w:val="00BD0A46"/>
    <w:rsid w:val="00BD2146"/>
    <w:rsid w:val="00BD3E57"/>
    <w:rsid w:val="00BD4D92"/>
    <w:rsid w:val="00BD4EEC"/>
    <w:rsid w:val="00BE2AEB"/>
    <w:rsid w:val="00BE3B46"/>
    <w:rsid w:val="00BE3FC8"/>
    <w:rsid w:val="00BE6317"/>
    <w:rsid w:val="00BE797F"/>
    <w:rsid w:val="00BE7B21"/>
    <w:rsid w:val="00BE7F99"/>
    <w:rsid w:val="00BF034A"/>
    <w:rsid w:val="00BF4907"/>
    <w:rsid w:val="00BF5610"/>
    <w:rsid w:val="00BF5D41"/>
    <w:rsid w:val="00BF76A8"/>
    <w:rsid w:val="00BF7C02"/>
    <w:rsid w:val="00BF7DA6"/>
    <w:rsid w:val="00C0272B"/>
    <w:rsid w:val="00C0470A"/>
    <w:rsid w:val="00C04859"/>
    <w:rsid w:val="00C048E2"/>
    <w:rsid w:val="00C04D64"/>
    <w:rsid w:val="00C0586A"/>
    <w:rsid w:val="00C07350"/>
    <w:rsid w:val="00C1001E"/>
    <w:rsid w:val="00C11845"/>
    <w:rsid w:val="00C11BA5"/>
    <w:rsid w:val="00C147BD"/>
    <w:rsid w:val="00C15F0B"/>
    <w:rsid w:val="00C17D32"/>
    <w:rsid w:val="00C17F0D"/>
    <w:rsid w:val="00C20C6E"/>
    <w:rsid w:val="00C255AD"/>
    <w:rsid w:val="00C2691C"/>
    <w:rsid w:val="00C27F34"/>
    <w:rsid w:val="00C30126"/>
    <w:rsid w:val="00C30C88"/>
    <w:rsid w:val="00C31C8F"/>
    <w:rsid w:val="00C32C5B"/>
    <w:rsid w:val="00C345BC"/>
    <w:rsid w:val="00C34EFF"/>
    <w:rsid w:val="00C3603C"/>
    <w:rsid w:val="00C36BBC"/>
    <w:rsid w:val="00C37720"/>
    <w:rsid w:val="00C37AC7"/>
    <w:rsid w:val="00C37B3E"/>
    <w:rsid w:val="00C44858"/>
    <w:rsid w:val="00C4509F"/>
    <w:rsid w:val="00C46E61"/>
    <w:rsid w:val="00C50599"/>
    <w:rsid w:val="00C5195D"/>
    <w:rsid w:val="00C51A78"/>
    <w:rsid w:val="00C55271"/>
    <w:rsid w:val="00C56635"/>
    <w:rsid w:val="00C57306"/>
    <w:rsid w:val="00C57824"/>
    <w:rsid w:val="00C608D4"/>
    <w:rsid w:val="00C60CA1"/>
    <w:rsid w:val="00C60CC9"/>
    <w:rsid w:val="00C60E50"/>
    <w:rsid w:val="00C61C9F"/>
    <w:rsid w:val="00C63951"/>
    <w:rsid w:val="00C639AF"/>
    <w:rsid w:val="00C63B52"/>
    <w:rsid w:val="00C677C2"/>
    <w:rsid w:val="00C67AAE"/>
    <w:rsid w:val="00C70FBF"/>
    <w:rsid w:val="00C71A74"/>
    <w:rsid w:val="00C73990"/>
    <w:rsid w:val="00C73A82"/>
    <w:rsid w:val="00C74803"/>
    <w:rsid w:val="00C74863"/>
    <w:rsid w:val="00C75598"/>
    <w:rsid w:val="00C77369"/>
    <w:rsid w:val="00C77981"/>
    <w:rsid w:val="00C8180F"/>
    <w:rsid w:val="00C81BA1"/>
    <w:rsid w:val="00C82EE2"/>
    <w:rsid w:val="00C833F7"/>
    <w:rsid w:val="00C844F4"/>
    <w:rsid w:val="00C84519"/>
    <w:rsid w:val="00C849C7"/>
    <w:rsid w:val="00C84C5E"/>
    <w:rsid w:val="00C86E30"/>
    <w:rsid w:val="00C91F67"/>
    <w:rsid w:val="00C94ECF"/>
    <w:rsid w:val="00C960A7"/>
    <w:rsid w:val="00CA017F"/>
    <w:rsid w:val="00CA05BD"/>
    <w:rsid w:val="00CA1B73"/>
    <w:rsid w:val="00CA2DBE"/>
    <w:rsid w:val="00CA40B8"/>
    <w:rsid w:val="00CA50F1"/>
    <w:rsid w:val="00CA5FED"/>
    <w:rsid w:val="00CA7F72"/>
    <w:rsid w:val="00CB2224"/>
    <w:rsid w:val="00CB3D13"/>
    <w:rsid w:val="00CC3B48"/>
    <w:rsid w:val="00CC3FF2"/>
    <w:rsid w:val="00CC486E"/>
    <w:rsid w:val="00CC7E8E"/>
    <w:rsid w:val="00CD1216"/>
    <w:rsid w:val="00CD5710"/>
    <w:rsid w:val="00CD5AEC"/>
    <w:rsid w:val="00CD5D5B"/>
    <w:rsid w:val="00CD6065"/>
    <w:rsid w:val="00CD6118"/>
    <w:rsid w:val="00CD6768"/>
    <w:rsid w:val="00CD6A7F"/>
    <w:rsid w:val="00CE0418"/>
    <w:rsid w:val="00CE0541"/>
    <w:rsid w:val="00CE056B"/>
    <w:rsid w:val="00CE14C4"/>
    <w:rsid w:val="00CE27EE"/>
    <w:rsid w:val="00CE4C33"/>
    <w:rsid w:val="00CE4DFE"/>
    <w:rsid w:val="00CE5149"/>
    <w:rsid w:val="00CE560F"/>
    <w:rsid w:val="00CE7AA6"/>
    <w:rsid w:val="00CF0897"/>
    <w:rsid w:val="00CF1A70"/>
    <w:rsid w:val="00CF3419"/>
    <w:rsid w:val="00CF4229"/>
    <w:rsid w:val="00CF5031"/>
    <w:rsid w:val="00CF6C69"/>
    <w:rsid w:val="00CF6F88"/>
    <w:rsid w:val="00D01FE2"/>
    <w:rsid w:val="00D043EE"/>
    <w:rsid w:val="00D047C9"/>
    <w:rsid w:val="00D0536D"/>
    <w:rsid w:val="00D05DB5"/>
    <w:rsid w:val="00D06D04"/>
    <w:rsid w:val="00D06F0E"/>
    <w:rsid w:val="00D10835"/>
    <w:rsid w:val="00D10CE7"/>
    <w:rsid w:val="00D12F49"/>
    <w:rsid w:val="00D137B7"/>
    <w:rsid w:val="00D15D33"/>
    <w:rsid w:val="00D16242"/>
    <w:rsid w:val="00D178A8"/>
    <w:rsid w:val="00D17D52"/>
    <w:rsid w:val="00D2114F"/>
    <w:rsid w:val="00D21A63"/>
    <w:rsid w:val="00D2460B"/>
    <w:rsid w:val="00D2560C"/>
    <w:rsid w:val="00D30D51"/>
    <w:rsid w:val="00D30ECE"/>
    <w:rsid w:val="00D31450"/>
    <w:rsid w:val="00D3191A"/>
    <w:rsid w:val="00D33EF4"/>
    <w:rsid w:val="00D3418D"/>
    <w:rsid w:val="00D34964"/>
    <w:rsid w:val="00D34CA2"/>
    <w:rsid w:val="00D409D2"/>
    <w:rsid w:val="00D426DA"/>
    <w:rsid w:val="00D463C1"/>
    <w:rsid w:val="00D4676A"/>
    <w:rsid w:val="00D47720"/>
    <w:rsid w:val="00D47801"/>
    <w:rsid w:val="00D50A46"/>
    <w:rsid w:val="00D51883"/>
    <w:rsid w:val="00D53CB8"/>
    <w:rsid w:val="00D559A2"/>
    <w:rsid w:val="00D559FC"/>
    <w:rsid w:val="00D60178"/>
    <w:rsid w:val="00D603D5"/>
    <w:rsid w:val="00D61D0A"/>
    <w:rsid w:val="00D621B8"/>
    <w:rsid w:val="00D64F9C"/>
    <w:rsid w:val="00D6551F"/>
    <w:rsid w:val="00D70C71"/>
    <w:rsid w:val="00D71F3F"/>
    <w:rsid w:val="00D72502"/>
    <w:rsid w:val="00D72F4B"/>
    <w:rsid w:val="00D73CAF"/>
    <w:rsid w:val="00D75E96"/>
    <w:rsid w:val="00D80837"/>
    <w:rsid w:val="00D823D8"/>
    <w:rsid w:val="00D83346"/>
    <w:rsid w:val="00D85034"/>
    <w:rsid w:val="00D860B1"/>
    <w:rsid w:val="00D86870"/>
    <w:rsid w:val="00D8709F"/>
    <w:rsid w:val="00D90BC1"/>
    <w:rsid w:val="00D91417"/>
    <w:rsid w:val="00D944BE"/>
    <w:rsid w:val="00D94DCE"/>
    <w:rsid w:val="00D953E2"/>
    <w:rsid w:val="00DA1D98"/>
    <w:rsid w:val="00DA2482"/>
    <w:rsid w:val="00DA3420"/>
    <w:rsid w:val="00DA3F96"/>
    <w:rsid w:val="00DA5799"/>
    <w:rsid w:val="00DA6251"/>
    <w:rsid w:val="00DA62B3"/>
    <w:rsid w:val="00DA7598"/>
    <w:rsid w:val="00DA78A5"/>
    <w:rsid w:val="00DB0713"/>
    <w:rsid w:val="00DB1C2C"/>
    <w:rsid w:val="00DB3D9E"/>
    <w:rsid w:val="00DB4FFC"/>
    <w:rsid w:val="00DB5B9C"/>
    <w:rsid w:val="00DB5BE2"/>
    <w:rsid w:val="00DB75C2"/>
    <w:rsid w:val="00DC2C21"/>
    <w:rsid w:val="00DC5C65"/>
    <w:rsid w:val="00DC6AAB"/>
    <w:rsid w:val="00DC7335"/>
    <w:rsid w:val="00DD185E"/>
    <w:rsid w:val="00DD21A5"/>
    <w:rsid w:val="00DD2C3A"/>
    <w:rsid w:val="00DD2F39"/>
    <w:rsid w:val="00DD428F"/>
    <w:rsid w:val="00DD6107"/>
    <w:rsid w:val="00DD64FA"/>
    <w:rsid w:val="00DD7400"/>
    <w:rsid w:val="00DE0F63"/>
    <w:rsid w:val="00DE5097"/>
    <w:rsid w:val="00DE5B2C"/>
    <w:rsid w:val="00DE616F"/>
    <w:rsid w:val="00DE62C9"/>
    <w:rsid w:val="00DF0982"/>
    <w:rsid w:val="00DF1C49"/>
    <w:rsid w:val="00DF229C"/>
    <w:rsid w:val="00DF26E7"/>
    <w:rsid w:val="00DF28F8"/>
    <w:rsid w:val="00DF4161"/>
    <w:rsid w:val="00DF600F"/>
    <w:rsid w:val="00DF6439"/>
    <w:rsid w:val="00DF6B7B"/>
    <w:rsid w:val="00E04126"/>
    <w:rsid w:val="00E0443C"/>
    <w:rsid w:val="00E0532F"/>
    <w:rsid w:val="00E05B9D"/>
    <w:rsid w:val="00E067D1"/>
    <w:rsid w:val="00E0775B"/>
    <w:rsid w:val="00E126D5"/>
    <w:rsid w:val="00E15ACD"/>
    <w:rsid w:val="00E17B8A"/>
    <w:rsid w:val="00E22478"/>
    <w:rsid w:val="00E22A1E"/>
    <w:rsid w:val="00E25E1E"/>
    <w:rsid w:val="00E27C25"/>
    <w:rsid w:val="00E32867"/>
    <w:rsid w:val="00E361E6"/>
    <w:rsid w:val="00E369D9"/>
    <w:rsid w:val="00E3796C"/>
    <w:rsid w:val="00E462BA"/>
    <w:rsid w:val="00E46A30"/>
    <w:rsid w:val="00E46AB4"/>
    <w:rsid w:val="00E46DE1"/>
    <w:rsid w:val="00E5287D"/>
    <w:rsid w:val="00E533A6"/>
    <w:rsid w:val="00E54B5E"/>
    <w:rsid w:val="00E557C7"/>
    <w:rsid w:val="00E60F4E"/>
    <w:rsid w:val="00E61CFC"/>
    <w:rsid w:val="00E61DAB"/>
    <w:rsid w:val="00E61E18"/>
    <w:rsid w:val="00E62693"/>
    <w:rsid w:val="00E62F88"/>
    <w:rsid w:val="00E70348"/>
    <w:rsid w:val="00E718EA"/>
    <w:rsid w:val="00E75081"/>
    <w:rsid w:val="00E76854"/>
    <w:rsid w:val="00E768E6"/>
    <w:rsid w:val="00E776C4"/>
    <w:rsid w:val="00E77C0A"/>
    <w:rsid w:val="00E80936"/>
    <w:rsid w:val="00E80EC7"/>
    <w:rsid w:val="00E8108F"/>
    <w:rsid w:val="00E834C4"/>
    <w:rsid w:val="00E837B8"/>
    <w:rsid w:val="00E83C6F"/>
    <w:rsid w:val="00E8570C"/>
    <w:rsid w:val="00E858F0"/>
    <w:rsid w:val="00E85EBB"/>
    <w:rsid w:val="00E92806"/>
    <w:rsid w:val="00EA0F10"/>
    <w:rsid w:val="00EA118F"/>
    <w:rsid w:val="00EA1CD9"/>
    <w:rsid w:val="00EA2420"/>
    <w:rsid w:val="00EA38E4"/>
    <w:rsid w:val="00EA40A5"/>
    <w:rsid w:val="00EA49A0"/>
    <w:rsid w:val="00EA5016"/>
    <w:rsid w:val="00EA53F0"/>
    <w:rsid w:val="00EA5C7D"/>
    <w:rsid w:val="00EA7CA4"/>
    <w:rsid w:val="00EB45CB"/>
    <w:rsid w:val="00EB5D3E"/>
    <w:rsid w:val="00EB628E"/>
    <w:rsid w:val="00EB7F77"/>
    <w:rsid w:val="00EC01F7"/>
    <w:rsid w:val="00EC1286"/>
    <w:rsid w:val="00EC1FB5"/>
    <w:rsid w:val="00EC25C0"/>
    <w:rsid w:val="00EC6962"/>
    <w:rsid w:val="00EC6B54"/>
    <w:rsid w:val="00ED1594"/>
    <w:rsid w:val="00ED182B"/>
    <w:rsid w:val="00ED2A3C"/>
    <w:rsid w:val="00ED3CAC"/>
    <w:rsid w:val="00ED58A9"/>
    <w:rsid w:val="00ED7112"/>
    <w:rsid w:val="00EE1860"/>
    <w:rsid w:val="00EE2E92"/>
    <w:rsid w:val="00EE369D"/>
    <w:rsid w:val="00EE3C3B"/>
    <w:rsid w:val="00EE4742"/>
    <w:rsid w:val="00EE4C57"/>
    <w:rsid w:val="00EE5006"/>
    <w:rsid w:val="00EE60F2"/>
    <w:rsid w:val="00EE737A"/>
    <w:rsid w:val="00EE7C6A"/>
    <w:rsid w:val="00EF038E"/>
    <w:rsid w:val="00EF37D5"/>
    <w:rsid w:val="00F03909"/>
    <w:rsid w:val="00F06159"/>
    <w:rsid w:val="00F11966"/>
    <w:rsid w:val="00F11BDB"/>
    <w:rsid w:val="00F12A9A"/>
    <w:rsid w:val="00F21222"/>
    <w:rsid w:val="00F2182E"/>
    <w:rsid w:val="00F22FCB"/>
    <w:rsid w:val="00F2320F"/>
    <w:rsid w:val="00F25778"/>
    <w:rsid w:val="00F25FBA"/>
    <w:rsid w:val="00F3069A"/>
    <w:rsid w:val="00F3393A"/>
    <w:rsid w:val="00F36355"/>
    <w:rsid w:val="00F36BF1"/>
    <w:rsid w:val="00F36D3F"/>
    <w:rsid w:val="00F376E2"/>
    <w:rsid w:val="00F40A47"/>
    <w:rsid w:val="00F43B64"/>
    <w:rsid w:val="00F46736"/>
    <w:rsid w:val="00F46EEE"/>
    <w:rsid w:val="00F50A07"/>
    <w:rsid w:val="00F51DDD"/>
    <w:rsid w:val="00F521B9"/>
    <w:rsid w:val="00F532D5"/>
    <w:rsid w:val="00F5423E"/>
    <w:rsid w:val="00F54322"/>
    <w:rsid w:val="00F55C79"/>
    <w:rsid w:val="00F622CA"/>
    <w:rsid w:val="00F6373F"/>
    <w:rsid w:val="00F648A3"/>
    <w:rsid w:val="00F659A6"/>
    <w:rsid w:val="00F660C5"/>
    <w:rsid w:val="00F664EC"/>
    <w:rsid w:val="00F66965"/>
    <w:rsid w:val="00F66EE3"/>
    <w:rsid w:val="00F677F6"/>
    <w:rsid w:val="00F67D41"/>
    <w:rsid w:val="00F7103A"/>
    <w:rsid w:val="00F74C21"/>
    <w:rsid w:val="00F852AB"/>
    <w:rsid w:val="00F87CA4"/>
    <w:rsid w:val="00F90B22"/>
    <w:rsid w:val="00F928AD"/>
    <w:rsid w:val="00F92EF8"/>
    <w:rsid w:val="00F93709"/>
    <w:rsid w:val="00F954EC"/>
    <w:rsid w:val="00F97B6C"/>
    <w:rsid w:val="00FA39D6"/>
    <w:rsid w:val="00FA4BA1"/>
    <w:rsid w:val="00FA5161"/>
    <w:rsid w:val="00FA5B02"/>
    <w:rsid w:val="00FA628D"/>
    <w:rsid w:val="00FB072D"/>
    <w:rsid w:val="00FB08C4"/>
    <w:rsid w:val="00FB28B8"/>
    <w:rsid w:val="00FB42D2"/>
    <w:rsid w:val="00FB4AE9"/>
    <w:rsid w:val="00FB4D91"/>
    <w:rsid w:val="00FB58F8"/>
    <w:rsid w:val="00FB65BC"/>
    <w:rsid w:val="00FB710F"/>
    <w:rsid w:val="00FC0B09"/>
    <w:rsid w:val="00FC227C"/>
    <w:rsid w:val="00FC376C"/>
    <w:rsid w:val="00FC38EB"/>
    <w:rsid w:val="00FC392B"/>
    <w:rsid w:val="00FC3E51"/>
    <w:rsid w:val="00FC6CF9"/>
    <w:rsid w:val="00FD03D4"/>
    <w:rsid w:val="00FE01E0"/>
    <w:rsid w:val="00FE3E01"/>
    <w:rsid w:val="00FE41CF"/>
    <w:rsid w:val="00FE7323"/>
    <w:rsid w:val="00FF379A"/>
    <w:rsid w:val="00FF58E1"/>
    <w:rsid w:val="00FF7DD9"/>
    <w:rsid w:val="13E67C1D"/>
    <w:rsid w:val="204F7BDC"/>
    <w:rsid w:val="333E6E5A"/>
    <w:rsid w:val="43C8002D"/>
    <w:rsid w:val="498740F6"/>
    <w:rsid w:val="63CD4708"/>
    <w:rsid w:val="6A8E6199"/>
    <w:rsid w:val="7CF21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8"/>
        <o:r id="V:Rule3" type="connector" idref="#_x0000_s1029"/>
        <o:r id="V:Rule4" type="connector" idref="#_x0000_s1030"/>
        <o:r id="V:Rule5" type="connector" idref="#_x0000_s1031"/>
        <o:r id="V:Rule6" type="connector" idref="#_x0000_s1033"/>
        <o:r id="V:Rule7" type="connector" idref="#_x0000_s1034"/>
        <o:r id="V:Rule8" type="connector" idref="#_x0000_s1035"/>
        <o:r id="V:Rule9" type="connector" idref="#_x0000_s1036"/>
        <o:r id="V:Rule10" type="connector" idref="#_x0000_s10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uiPriority w:val="99"/>
    <w:rPr>
      <w:color w:val="0000FF"/>
      <w:u w:val="single"/>
    </w:rPr>
  </w:style>
  <w:style w:type="table" w:styleId="8">
    <w:name w:val="Table Grid"/>
    <w:basedOn w:val="7"/>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link w:val="4"/>
    <w:uiPriority w:val="99"/>
    <w:rPr>
      <w:kern w:val="2"/>
      <w:sz w:val="18"/>
      <w:szCs w:val="18"/>
    </w:rPr>
  </w:style>
  <w:style w:type="character" w:customStyle="1" w:styleId="10">
    <w:name w:val="页脚 字符"/>
    <w:link w:val="3"/>
    <w:uiPriority w:val="99"/>
    <w:rPr>
      <w:kern w:val="2"/>
      <w:sz w:val="18"/>
      <w:szCs w:val="18"/>
    </w:rPr>
  </w:style>
  <w:style w:type="character" w:customStyle="1" w:styleId="11">
    <w:name w:val="批注框文本 字符"/>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1"/>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824</Words>
  <Characters>4703</Characters>
  <Lines>39</Lines>
  <Paragraphs>11</Paragraphs>
  <TotalTime>0</TotalTime>
  <ScaleCrop>false</ScaleCrop>
  <LinksUpToDate>false</LinksUpToDate>
  <CharactersWithSpaces>5516</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2017-05-22T05:03:00Z</dcterms:created>
  <dc:creator>Administrator</dc:creator>
  <cp:lastModifiedBy>XuLin</cp:lastModifiedBy>
  <cp:lastPrinted>2017-05-10T02:11:00Z</cp:lastPrinted>
  <dcterms:modified xsi:type="dcterms:W3CDTF">2017-05-26T07:03:20Z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